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C128" w14:textId="77777777" w:rsidR="00ED1D6F" w:rsidRPr="00C47916" w:rsidRDefault="00ED1D6F" w:rsidP="00ED1D6F">
      <w:pPr>
        <w:ind w:left="709"/>
        <w:jc w:val="center"/>
        <w:rPr>
          <w:rFonts w:ascii="Arial" w:hAnsi="Arial" w:cs="Arial"/>
          <w:b/>
          <w:bCs/>
        </w:rPr>
      </w:pPr>
    </w:p>
    <w:p w14:paraId="004DFAFE" w14:textId="77777777" w:rsidR="00ED1D6F" w:rsidRPr="00C47916" w:rsidRDefault="00ED1D6F" w:rsidP="00ED1D6F">
      <w:pPr>
        <w:ind w:left="709"/>
        <w:jc w:val="center"/>
        <w:rPr>
          <w:rFonts w:ascii="Arial" w:hAnsi="Arial" w:cs="Arial"/>
          <w:b/>
          <w:bCs/>
        </w:rPr>
      </w:pPr>
    </w:p>
    <w:p w14:paraId="4AA2A57C" w14:textId="77777777" w:rsidR="00ED1D6F" w:rsidRPr="00C47916" w:rsidRDefault="00ED1D6F" w:rsidP="00ED1D6F">
      <w:pPr>
        <w:ind w:left="709"/>
        <w:jc w:val="center"/>
        <w:rPr>
          <w:rFonts w:ascii="Arial" w:hAnsi="Arial" w:cs="Arial"/>
          <w:b/>
          <w:bCs/>
        </w:rPr>
      </w:pPr>
    </w:p>
    <w:p w14:paraId="5CB35D43" w14:textId="77777777" w:rsidR="00ED1D6F" w:rsidRPr="00C47916" w:rsidRDefault="00ED1D6F" w:rsidP="00ED1D6F">
      <w:pPr>
        <w:ind w:left="709"/>
        <w:jc w:val="center"/>
        <w:rPr>
          <w:rFonts w:ascii="Arial" w:hAnsi="Arial" w:cs="Arial"/>
          <w:b/>
          <w:bCs/>
        </w:rPr>
      </w:pPr>
    </w:p>
    <w:p w14:paraId="680DCC0C" w14:textId="77777777" w:rsidR="00ED1D6F" w:rsidRPr="00C47916" w:rsidRDefault="00ED1D6F" w:rsidP="00ED1D6F">
      <w:pPr>
        <w:ind w:left="709"/>
        <w:jc w:val="center"/>
        <w:rPr>
          <w:rFonts w:ascii="Arial" w:hAnsi="Arial" w:cs="Arial"/>
          <w:b/>
          <w:bCs/>
        </w:rPr>
      </w:pPr>
    </w:p>
    <w:p w14:paraId="7459DA19" w14:textId="77777777" w:rsidR="00ED1D6F" w:rsidRPr="00C47916" w:rsidRDefault="00ED1D6F" w:rsidP="00ED1D6F">
      <w:pPr>
        <w:ind w:left="709"/>
        <w:jc w:val="center"/>
        <w:rPr>
          <w:rFonts w:ascii="Arial" w:hAnsi="Arial" w:cs="Arial"/>
          <w:b/>
          <w:bCs/>
        </w:rPr>
      </w:pPr>
      <w:r w:rsidRPr="00C47916">
        <w:rPr>
          <w:rFonts w:ascii="Arial" w:hAnsi="Arial" w:cs="Arial"/>
          <w:b/>
          <w:bCs/>
        </w:rPr>
        <w:t>BANCO DE COMERCIO EXTERIOR DE COLOMBIA</w:t>
      </w:r>
    </w:p>
    <w:p w14:paraId="3610E6F2" w14:textId="77777777" w:rsidR="00ED1D6F" w:rsidRPr="00C47916" w:rsidRDefault="00ED1D6F" w:rsidP="00ED1D6F">
      <w:pPr>
        <w:ind w:left="709"/>
        <w:jc w:val="center"/>
        <w:rPr>
          <w:rFonts w:ascii="Arial" w:hAnsi="Arial" w:cs="Arial"/>
          <w:b/>
          <w:bCs/>
        </w:rPr>
      </w:pPr>
      <w:r w:rsidRPr="00C47916">
        <w:rPr>
          <w:rFonts w:ascii="Arial" w:hAnsi="Arial" w:cs="Arial"/>
          <w:b/>
          <w:bCs/>
        </w:rPr>
        <w:t>BANCÓLDEX S.A.</w:t>
      </w:r>
    </w:p>
    <w:p w14:paraId="4178A11D" w14:textId="77777777" w:rsidR="00ED1D6F" w:rsidRPr="00C47916" w:rsidRDefault="00ED1D6F" w:rsidP="00ED1D6F">
      <w:pPr>
        <w:rPr>
          <w:rFonts w:ascii="Arial" w:hAnsi="Arial" w:cs="Arial"/>
        </w:rPr>
      </w:pPr>
    </w:p>
    <w:p w14:paraId="4BC9AF26" w14:textId="77777777" w:rsidR="00ED1D6F" w:rsidRPr="00C47916" w:rsidRDefault="00ED1D6F" w:rsidP="00ED1D6F">
      <w:pPr>
        <w:rPr>
          <w:rFonts w:ascii="Arial" w:hAnsi="Arial" w:cs="Arial"/>
        </w:rPr>
      </w:pPr>
    </w:p>
    <w:p w14:paraId="135127F0" w14:textId="77777777" w:rsidR="00ED1D6F" w:rsidRPr="00C47916" w:rsidRDefault="00ED1D6F" w:rsidP="00ED1D6F">
      <w:pPr>
        <w:rPr>
          <w:rFonts w:ascii="Arial" w:hAnsi="Arial" w:cs="Arial"/>
        </w:rPr>
      </w:pPr>
    </w:p>
    <w:p w14:paraId="2B75E194" w14:textId="77777777" w:rsidR="00ED1D6F" w:rsidRPr="00C47916" w:rsidRDefault="00ED1D6F" w:rsidP="00ED1D6F">
      <w:pPr>
        <w:rPr>
          <w:rFonts w:ascii="Arial" w:hAnsi="Arial" w:cs="Arial"/>
        </w:rPr>
      </w:pPr>
    </w:p>
    <w:p w14:paraId="645BB7DD" w14:textId="77777777" w:rsidR="00ED1D6F" w:rsidRPr="00C47916" w:rsidRDefault="00ED1D6F" w:rsidP="00ED1D6F">
      <w:pPr>
        <w:jc w:val="center"/>
        <w:rPr>
          <w:rFonts w:ascii="Arial" w:hAnsi="Arial" w:cs="Arial"/>
          <w:b/>
          <w:bCs/>
        </w:rPr>
      </w:pPr>
      <w:r w:rsidRPr="00C47916">
        <w:rPr>
          <w:rFonts w:ascii="Arial" w:hAnsi="Arial" w:cs="Arial"/>
          <w:b/>
          <w:bCs/>
        </w:rPr>
        <w:t>Anexo técnico</w:t>
      </w:r>
    </w:p>
    <w:p w14:paraId="2DA995F8" w14:textId="77777777" w:rsidR="00ED1D6F" w:rsidRPr="00C47916" w:rsidRDefault="00ED1D6F" w:rsidP="00ED1D6F">
      <w:pPr>
        <w:jc w:val="center"/>
        <w:rPr>
          <w:rFonts w:ascii="Arial" w:hAnsi="Arial" w:cs="Arial"/>
          <w:b/>
          <w:bCs/>
        </w:rPr>
      </w:pPr>
    </w:p>
    <w:p w14:paraId="1CA4E829" w14:textId="050E0A2E" w:rsidR="00ED1D6F" w:rsidRPr="00C47916" w:rsidRDefault="00762C5E" w:rsidP="00983E05">
      <w:pPr>
        <w:jc w:val="center"/>
        <w:rPr>
          <w:rFonts w:ascii="Arial" w:hAnsi="Arial" w:cs="Arial"/>
        </w:rPr>
      </w:pPr>
      <w:r w:rsidRPr="00C47916">
        <w:rPr>
          <w:rFonts w:ascii="Arial" w:hAnsi="Arial" w:cs="Arial"/>
          <w:b/>
          <w:bCs/>
        </w:rPr>
        <w:t xml:space="preserve">Adquisición </w:t>
      </w:r>
      <w:r w:rsidR="00EE4801" w:rsidRPr="00C47916">
        <w:rPr>
          <w:rFonts w:ascii="Arial" w:hAnsi="Arial" w:cs="Arial"/>
          <w:b/>
          <w:bCs/>
        </w:rPr>
        <w:t xml:space="preserve">de solución de </w:t>
      </w:r>
      <w:r w:rsidR="00983E05" w:rsidRPr="00C47916">
        <w:rPr>
          <w:rFonts w:ascii="Arial" w:hAnsi="Arial" w:cs="Arial"/>
          <w:b/>
          <w:bCs/>
        </w:rPr>
        <w:t xml:space="preserve">respaldo </w:t>
      </w:r>
      <w:r w:rsidR="00380B6A">
        <w:rPr>
          <w:rFonts w:ascii="Arial" w:hAnsi="Arial" w:cs="Arial"/>
          <w:b/>
          <w:bCs/>
        </w:rPr>
        <w:t xml:space="preserve">y restauración </w:t>
      </w:r>
      <w:r w:rsidR="00983E05" w:rsidRPr="00C47916">
        <w:rPr>
          <w:rFonts w:ascii="Arial" w:hAnsi="Arial" w:cs="Arial"/>
          <w:b/>
          <w:bCs/>
        </w:rPr>
        <w:t>de Información</w:t>
      </w:r>
    </w:p>
    <w:p w14:paraId="7D6B2982" w14:textId="77777777" w:rsidR="00ED1D6F" w:rsidRPr="00C47916" w:rsidRDefault="00ED1D6F" w:rsidP="00ED1D6F">
      <w:pPr>
        <w:rPr>
          <w:rFonts w:ascii="Arial" w:hAnsi="Arial" w:cs="Arial"/>
        </w:rPr>
      </w:pPr>
    </w:p>
    <w:p w14:paraId="13245E69" w14:textId="5CB5D39B" w:rsidR="00ED1D6F" w:rsidRPr="00C47916" w:rsidRDefault="00ED1D6F" w:rsidP="00ED1D6F">
      <w:pPr>
        <w:rPr>
          <w:rFonts w:ascii="Arial" w:hAnsi="Arial" w:cs="Arial"/>
        </w:rPr>
      </w:pPr>
    </w:p>
    <w:p w14:paraId="4683CFD4" w14:textId="49C8CEC8" w:rsidR="004729AC" w:rsidRPr="00C47916" w:rsidRDefault="004729AC" w:rsidP="00ED1D6F">
      <w:pPr>
        <w:rPr>
          <w:rFonts w:ascii="Arial" w:hAnsi="Arial" w:cs="Arial"/>
        </w:rPr>
      </w:pPr>
    </w:p>
    <w:p w14:paraId="37B1B589" w14:textId="378E0B4F" w:rsidR="004729AC" w:rsidRPr="00C47916" w:rsidRDefault="004729AC" w:rsidP="00ED1D6F">
      <w:pPr>
        <w:rPr>
          <w:rFonts w:ascii="Arial" w:hAnsi="Arial" w:cs="Arial"/>
        </w:rPr>
      </w:pPr>
    </w:p>
    <w:p w14:paraId="5F549490" w14:textId="4AD4415D" w:rsidR="004729AC" w:rsidRPr="00C47916" w:rsidRDefault="004729AC" w:rsidP="00ED1D6F">
      <w:pPr>
        <w:rPr>
          <w:rFonts w:ascii="Arial" w:hAnsi="Arial" w:cs="Arial"/>
        </w:rPr>
      </w:pPr>
    </w:p>
    <w:p w14:paraId="4BDC5996" w14:textId="5F65B04C" w:rsidR="004729AC" w:rsidRPr="00C47916" w:rsidRDefault="004729AC" w:rsidP="00ED1D6F">
      <w:pPr>
        <w:rPr>
          <w:rFonts w:ascii="Arial" w:hAnsi="Arial" w:cs="Arial"/>
        </w:rPr>
      </w:pPr>
    </w:p>
    <w:p w14:paraId="5B294786" w14:textId="59A9B971" w:rsidR="004729AC" w:rsidRPr="00C47916" w:rsidRDefault="004729AC" w:rsidP="00ED1D6F">
      <w:pPr>
        <w:rPr>
          <w:rFonts w:ascii="Arial" w:hAnsi="Arial" w:cs="Arial"/>
        </w:rPr>
      </w:pPr>
    </w:p>
    <w:p w14:paraId="5F3C151E" w14:textId="1F02FD69" w:rsidR="004729AC" w:rsidRPr="00C47916" w:rsidRDefault="004729AC" w:rsidP="00ED1D6F">
      <w:pPr>
        <w:rPr>
          <w:rFonts w:ascii="Arial" w:hAnsi="Arial" w:cs="Arial"/>
        </w:rPr>
      </w:pPr>
    </w:p>
    <w:p w14:paraId="50C072FF" w14:textId="02086FEA" w:rsidR="004729AC" w:rsidRPr="00C47916" w:rsidRDefault="004729AC" w:rsidP="00ED1D6F">
      <w:pPr>
        <w:rPr>
          <w:rFonts w:ascii="Arial" w:hAnsi="Arial" w:cs="Arial"/>
        </w:rPr>
      </w:pPr>
    </w:p>
    <w:p w14:paraId="18BA1E3B" w14:textId="37267615" w:rsidR="004729AC" w:rsidRPr="00C47916" w:rsidRDefault="004729AC" w:rsidP="00ED1D6F">
      <w:pPr>
        <w:rPr>
          <w:rFonts w:ascii="Arial" w:hAnsi="Arial" w:cs="Arial"/>
        </w:rPr>
      </w:pPr>
    </w:p>
    <w:p w14:paraId="598CDA65" w14:textId="77777777" w:rsidR="004729AC" w:rsidRPr="00C47916" w:rsidRDefault="004729AC" w:rsidP="00ED1D6F">
      <w:pPr>
        <w:rPr>
          <w:rFonts w:ascii="Arial" w:hAnsi="Arial" w:cs="Arial"/>
        </w:rPr>
      </w:pPr>
    </w:p>
    <w:p w14:paraId="7546911F" w14:textId="77777777" w:rsidR="00ED1D6F" w:rsidRPr="00C47916" w:rsidRDefault="00ED1D6F" w:rsidP="00ED1D6F">
      <w:pPr>
        <w:ind w:left="2832" w:hanging="2832"/>
        <w:jc w:val="center"/>
        <w:rPr>
          <w:rFonts w:ascii="Arial" w:hAnsi="Arial" w:cs="Arial"/>
          <w:b/>
          <w:bCs/>
        </w:rPr>
      </w:pPr>
    </w:p>
    <w:p w14:paraId="2F3A4E32" w14:textId="77777777" w:rsidR="00ED1D6F" w:rsidRPr="00C47916" w:rsidRDefault="00ED1D6F" w:rsidP="00ED1D6F">
      <w:pPr>
        <w:ind w:left="2832" w:hanging="2832"/>
        <w:jc w:val="center"/>
        <w:rPr>
          <w:rFonts w:ascii="Arial" w:hAnsi="Arial" w:cs="Arial"/>
          <w:b/>
          <w:bCs/>
        </w:rPr>
      </w:pPr>
    </w:p>
    <w:p w14:paraId="6AD6986C" w14:textId="77777777" w:rsidR="00ED1D6F" w:rsidRPr="00C47916" w:rsidRDefault="00ED1D6F" w:rsidP="00ED1D6F">
      <w:pPr>
        <w:ind w:left="2832" w:hanging="2832"/>
        <w:jc w:val="center"/>
        <w:rPr>
          <w:rFonts w:ascii="Arial" w:hAnsi="Arial" w:cs="Arial"/>
          <w:b/>
          <w:bCs/>
        </w:rPr>
      </w:pPr>
      <w:r w:rsidRPr="00C47916">
        <w:rPr>
          <w:rFonts w:ascii="Arial" w:hAnsi="Arial" w:cs="Arial"/>
          <w:b/>
          <w:bCs/>
        </w:rPr>
        <w:t>BOGOTÁ D.C.</w:t>
      </w:r>
    </w:p>
    <w:p w14:paraId="45A25348" w14:textId="77777777" w:rsidR="00ED1D6F" w:rsidRPr="00C47916" w:rsidRDefault="00ED1D6F" w:rsidP="00ED1D6F">
      <w:pPr>
        <w:ind w:left="2832" w:hanging="2832"/>
        <w:jc w:val="center"/>
        <w:rPr>
          <w:rFonts w:ascii="Arial" w:hAnsi="Arial" w:cs="Arial"/>
          <w:b/>
          <w:bCs/>
        </w:rPr>
      </w:pPr>
    </w:p>
    <w:p w14:paraId="7F61C84B" w14:textId="77777777" w:rsidR="00ED1D6F" w:rsidRPr="00C47916" w:rsidRDefault="00ED1D6F" w:rsidP="00ED1D6F">
      <w:pPr>
        <w:ind w:left="2832" w:hanging="2832"/>
        <w:jc w:val="center"/>
        <w:rPr>
          <w:rFonts w:ascii="Arial" w:hAnsi="Arial" w:cs="Arial"/>
          <w:b/>
          <w:bCs/>
        </w:rPr>
      </w:pPr>
    </w:p>
    <w:p w14:paraId="09AB0E3A" w14:textId="77777777" w:rsidR="00B84EBA" w:rsidRPr="00C47916" w:rsidRDefault="00B84EBA" w:rsidP="00C85E7D">
      <w:pPr>
        <w:rPr>
          <w:rFonts w:ascii="Arial" w:hAnsi="Arial" w:cs="Arial"/>
          <w:b/>
          <w:bCs/>
        </w:rPr>
      </w:pPr>
    </w:p>
    <w:p w14:paraId="4D0BEB46" w14:textId="2FAC8D07" w:rsidR="0013051E" w:rsidRPr="00C47916" w:rsidRDefault="004729AC" w:rsidP="00C85E7D">
      <w:pPr>
        <w:rPr>
          <w:rFonts w:ascii="Arial" w:hAnsi="Arial" w:cs="Arial"/>
          <w:b/>
          <w:bCs/>
        </w:rPr>
      </w:pPr>
      <w:r w:rsidRPr="00C47916">
        <w:rPr>
          <w:rFonts w:ascii="Arial" w:hAnsi="Arial" w:cs="Arial"/>
          <w:b/>
          <w:bCs/>
        </w:rPr>
        <w:t>A</w:t>
      </w:r>
      <w:r w:rsidR="00C85E7D" w:rsidRPr="00C47916">
        <w:rPr>
          <w:rFonts w:ascii="Arial" w:hAnsi="Arial" w:cs="Arial"/>
          <w:b/>
          <w:bCs/>
        </w:rPr>
        <w:t>NTECEDENTES</w:t>
      </w:r>
    </w:p>
    <w:p w14:paraId="6A2FA697" w14:textId="7F2BC9CD" w:rsidR="00D652F6" w:rsidRPr="00C47916" w:rsidRDefault="00D652F6" w:rsidP="00991B8E">
      <w:pPr>
        <w:jc w:val="both"/>
        <w:rPr>
          <w:rFonts w:ascii="Arial" w:hAnsi="Arial" w:cs="Arial"/>
        </w:rPr>
      </w:pPr>
      <w:r w:rsidRPr="00C47916">
        <w:rPr>
          <w:rFonts w:ascii="Arial" w:hAnsi="Arial" w:cs="Arial"/>
        </w:rPr>
        <w:t xml:space="preserve">Actualmente Bancoldex cuenta con dos centros de datos principal y alterno </w:t>
      </w:r>
      <w:r w:rsidR="00484E4D" w:rsidRPr="00C47916">
        <w:rPr>
          <w:rFonts w:ascii="Arial" w:hAnsi="Arial" w:cs="Arial"/>
        </w:rPr>
        <w:t xml:space="preserve">el cual </w:t>
      </w:r>
      <w:r w:rsidR="00991B8E" w:rsidRPr="00C47916">
        <w:rPr>
          <w:rFonts w:ascii="Arial" w:hAnsi="Arial" w:cs="Arial"/>
        </w:rPr>
        <w:t>está</w:t>
      </w:r>
      <w:r w:rsidR="00484E4D" w:rsidRPr="00C47916">
        <w:rPr>
          <w:rFonts w:ascii="Arial" w:hAnsi="Arial" w:cs="Arial"/>
        </w:rPr>
        <w:t xml:space="preserve"> conectado a través de dos canales DWDM </w:t>
      </w:r>
      <w:r w:rsidR="002C4E22" w:rsidRPr="00C47916">
        <w:rPr>
          <w:rFonts w:ascii="Arial" w:hAnsi="Arial" w:cs="Arial"/>
        </w:rPr>
        <w:t xml:space="preserve">uno a 10GB Ethernet y otro de </w:t>
      </w:r>
      <w:r w:rsidR="00574649" w:rsidRPr="00C47916">
        <w:rPr>
          <w:rFonts w:ascii="Arial" w:hAnsi="Arial" w:cs="Arial"/>
        </w:rPr>
        <w:t xml:space="preserve">8 GB </w:t>
      </w:r>
      <w:proofErr w:type="spellStart"/>
      <w:r w:rsidR="00991B8E" w:rsidRPr="00C47916">
        <w:rPr>
          <w:rFonts w:ascii="Arial" w:hAnsi="Arial" w:cs="Arial"/>
        </w:rPr>
        <w:t>Fib</w:t>
      </w:r>
      <w:r w:rsidR="00E86E03" w:rsidRPr="00C47916">
        <w:rPr>
          <w:rFonts w:ascii="Arial" w:hAnsi="Arial" w:cs="Arial"/>
        </w:rPr>
        <w:t>re</w:t>
      </w:r>
      <w:proofErr w:type="spellEnd"/>
      <w:r w:rsidR="00E86E03" w:rsidRPr="00C47916">
        <w:rPr>
          <w:rFonts w:ascii="Arial" w:hAnsi="Arial" w:cs="Arial"/>
        </w:rPr>
        <w:t xml:space="preserve"> </w:t>
      </w:r>
      <w:proofErr w:type="spellStart"/>
      <w:r w:rsidR="00991B8E" w:rsidRPr="00C47916">
        <w:rPr>
          <w:rFonts w:ascii="Arial" w:hAnsi="Arial" w:cs="Arial"/>
        </w:rPr>
        <w:t>Channel</w:t>
      </w:r>
      <w:proofErr w:type="spellEnd"/>
      <w:r w:rsidR="00496430" w:rsidRPr="00C47916">
        <w:rPr>
          <w:rFonts w:ascii="Arial" w:hAnsi="Arial" w:cs="Arial"/>
        </w:rPr>
        <w:t xml:space="preserve">, para la interconexión y transmisión de la información. </w:t>
      </w:r>
    </w:p>
    <w:p w14:paraId="56BBDBFE" w14:textId="4DE9BAD4" w:rsidR="00637B41" w:rsidRPr="00C47916" w:rsidRDefault="00E65689" w:rsidP="00991B8E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09FE2A" wp14:editId="2CD8DEE0">
            <wp:simplePos x="0" y="0"/>
            <wp:positionH relativeFrom="column">
              <wp:posOffset>1065188</wp:posOffset>
            </wp:positionH>
            <wp:positionV relativeFrom="paragraph">
              <wp:posOffset>-1410</wp:posOffset>
            </wp:positionV>
            <wp:extent cx="2873829" cy="2778463"/>
            <wp:effectExtent l="0" t="0" r="3175" b="3175"/>
            <wp:wrapNone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162" cy="2783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7B220" w14:textId="587E14FC" w:rsidR="00637B41" w:rsidRPr="00C47916" w:rsidRDefault="00637B41" w:rsidP="00991B8E">
      <w:pPr>
        <w:jc w:val="both"/>
        <w:rPr>
          <w:rFonts w:ascii="Arial" w:hAnsi="Arial" w:cs="Arial"/>
        </w:rPr>
      </w:pPr>
    </w:p>
    <w:p w14:paraId="53D6A14B" w14:textId="0AFF3EF6" w:rsidR="00A127AB" w:rsidRPr="00C47916" w:rsidRDefault="00A127AB" w:rsidP="00991B8E">
      <w:pPr>
        <w:jc w:val="both"/>
        <w:rPr>
          <w:rFonts w:ascii="Arial" w:hAnsi="Arial" w:cs="Arial"/>
        </w:rPr>
      </w:pPr>
    </w:p>
    <w:p w14:paraId="6C45D10D" w14:textId="226F3D69" w:rsidR="00A127AB" w:rsidRPr="00C47916" w:rsidRDefault="00A127AB" w:rsidP="00991B8E">
      <w:pPr>
        <w:jc w:val="both"/>
        <w:rPr>
          <w:rFonts w:ascii="Arial" w:hAnsi="Arial" w:cs="Arial"/>
        </w:rPr>
      </w:pPr>
    </w:p>
    <w:p w14:paraId="6B6DF557" w14:textId="7469F693" w:rsidR="00496430" w:rsidRPr="00C47916" w:rsidRDefault="00496430" w:rsidP="00991B8E">
      <w:pPr>
        <w:jc w:val="both"/>
        <w:rPr>
          <w:rFonts w:ascii="Arial" w:hAnsi="Arial" w:cs="Arial"/>
        </w:rPr>
      </w:pPr>
    </w:p>
    <w:p w14:paraId="20255BDE" w14:textId="77777777" w:rsidR="00496430" w:rsidRPr="00C47916" w:rsidRDefault="00496430" w:rsidP="00991B8E">
      <w:pPr>
        <w:jc w:val="both"/>
        <w:rPr>
          <w:rFonts w:ascii="Arial" w:hAnsi="Arial" w:cs="Arial"/>
        </w:rPr>
      </w:pPr>
    </w:p>
    <w:p w14:paraId="5B41B33D" w14:textId="5A94CEF3" w:rsidR="00C85E7D" w:rsidRPr="00C47916" w:rsidRDefault="00C85E7D" w:rsidP="00C85E7D">
      <w:pPr>
        <w:rPr>
          <w:rFonts w:ascii="Arial" w:hAnsi="Arial" w:cs="Arial"/>
          <w:b/>
          <w:bCs/>
        </w:rPr>
      </w:pPr>
    </w:p>
    <w:p w14:paraId="19D41878" w14:textId="1DF010F2" w:rsidR="00016E94" w:rsidRPr="00C47916" w:rsidRDefault="00016E94" w:rsidP="00C85E7D">
      <w:pPr>
        <w:rPr>
          <w:rFonts w:ascii="Arial" w:hAnsi="Arial" w:cs="Arial"/>
          <w:b/>
          <w:bCs/>
        </w:rPr>
      </w:pPr>
    </w:p>
    <w:p w14:paraId="1DC6D4BB" w14:textId="6FDBC1FA" w:rsidR="00016E94" w:rsidRPr="00C47916" w:rsidRDefault="00016E94" w:rsidP="00C85E7D">
      <w:pPr>
        <w:rPr>
          <w:rFonts w:ascii="Arial" w:hAnsi="Arial" w:cs="Arial"/>
          <w:b/>
          <w:bCs/>
        </w:rPr>
      </w:pPr>
    </w:p>
    <w:p w14:paraId="5CAD8EED" w14:textId="095104B9" w:rsidR="00016E94" w:rsidRPr="00C47916" w:rsidRDefault="00016E94" w:rsidP="00C85E7D">
      <w:pPr>
        <w:rPr>
          <w:rFonts w:ascii="Arial" w:hAnsi="Arial" w:cs="Arial"/>
          <w:b/>
          <w:bCs/>
        </w:rPr>
      </w:pPr>
    </w:p>
    <w:p w14:paraId="44200850" w14:textId="35D6DD4D" w:rsidR="00E65BBB" w:rsidRPr="00C47916" w:rsidRDefault="00550251" w:rsidP="005373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respaldos del banco se están realizando</w:t>
      </w:r>
      <w:r w:rsidR="00402C83" w:rsidRPr="00C47916">
        <w:rPr>
          <w:rFonts w:ascii="Arial" w:hAnsi="Arial" w:cs="Arial"/>
        </w:rPr>
        <w:t xml:space="preserve"> en el centro de datos principal por medio de la herramienta </w:t>
      </w:r>
      <w:proofErr w:type="spellStart"/>
      <w:r w:rsidR="00402C83" w:rsidRPr="00C47916">
        <w:rPr>
          <w:rFonts w:ascii="Arial" w:hAnsi="Arial" w:cs="Arial"/>
        </w:rPr>
        <w:t>Spectrum</w:t>
      </w:r>
      <w:proofErr w:type="spellEnd"/>
      <w:r w:rsidR="00402C83" w:rsidRPr="00C47916">
        <w:rPr>
          <w:rFonts w:ascii="Arial" w:hAnsi="Arial" w:cs="Arial"/>
        </w:rPr>
        <w:t xml:space="preserve"> </w:t>
      </w:r>
      <w:proofErr w:type="spellStart"/>
      <w:r w:rsidR="00402C83" w:rsidRPr="00C47916">
        <w:rPr>
          <w:rFonts w:ascii="Arial" w:hAnsi="Arial" w:cs="Arial"/>
        </w:rPr>
        <w:t>Protect</w:t>
      </w:r>
      <w:proofErr w:type="spellEnd"/>
      <w:r>
        <w:rPr>
          <w:rFonts w:ascii="Arial" w:hAnsi="Arial" w:cs="Arial"/>
        </w:rPr>
        <w:t>,</w:t>
      </w:r>
      <w:r w:rsidR="00402C83" w:rsidRPr="00C47916">
        <w:rPr>
          <w:rFonts w:ascii="Arial" w:hAnsi="Arial" w:cs="Arial"/>
        </w:rPr>
        <w:t xml:space="preserve"> </w:t>
      </w:r>
      <w:r w:rsidR="00AD7694" w:rsidRPr="00C47916">
        <w:rPr>
          <w:rFonts w:ascii="Arial" w:hAnsi="Arial" w:cs="Arial"/>
        </w:rPr>
        <w:t>los cuales tienen una arquitectura en replica para garantizar la continuidad del sistema</w:t>
      </w:r>
      <w:r w:rsidR="002B433E" w:rsidRPr="00C47916">
        <w:rPr>
          <w:rFonts w:ascii="Arial" w:hAnsi="Arial" w:cs="Arial"/>
        </w:rPr>
        <w:t xml:space="preserve"> en caso de ser necesario activar una contingencia</w:t>
      </w:r>
      <w:r w:rsidR="00AD7694" w:rsidRPr="00C47916">
        <w:rPr>
          <w:rFonts w:ascii="Arial" w:hAnsi="Arial" w:cs="Arial"/>
        </w:rPr>
        <w:t>, se relaciona el peso y retención de sus Backup.</w:t>
      </w:r>
    </w:p>
    <w:p w14:paraId="3E2D004C" w14:textId="48A23CD4" w:rsidR="008755AA" w:rsidRDefault="008755AA" w:rsidP="0053737B">
      <w:pPr>
        <w:jc w:val="both"/>
        <w:rPr>
          <w:rFonts w:ascii="Arial" w:hAnsi="Arial" w:cs="Arial"/>
          <w:noProof/>
        </w:rPr>
      </w:pPr>
    </w:p>
    <w:p w14:paraId="130467B6" w14:textId="7199AE64" w:rsidR="002A3026" w:rsidRDefault="00CE71B8" w:rsidP="00CE71B8">
      <w:pPr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2FC4195B" wp14:editId="03CC499F">
            <wp:extent cx="4852491" cy="2851758"/>
            <wp:effectExtent l="0" t="0" r="5715" b="6350"/>
            <wp:docPr id="6" name="Imagen 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2197" cy="285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3052" w14:textId="77777777" w:rsidR="00076E7E" w:rsidRPr="00C47916" w:rsidRDefault="00076E7E" w:rsidP="005F29A6">
      <w:pPr>
        <w:ind w:left="2832" w:hanging="2832"/>
        <w:jc w:val="both"/>
        <w:rPr>
          <w:rFonts w:ascii="Arial" w:hAnsi="Arial" w:cs="Arial"/>
          <w:b/>
          <w:bCs/>
        </w:rPr>
      </w:pPr>
    </w:p>
    <w:tbl>
      <w:tblPr>
        <w:tblW w:w="962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72089C" w:rsidRPr="00C47916" w14:paraId="44B5E146" w14:textId="77777777" w:rsidTr="000F45D2">
        <w:trPr>
          <w:trHeight w:val="312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636E3" w14:textId="6A2E57D4" w:rsidR="00ED6689" w:rsidRPr="006211C9" w:rsidRDefault="00ED6689" w:rsidP="006211C9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211C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lastRenderedPageBreak/>
              <w:t>CONDICIONES TÉCNICA</w:t>
            </w:r>
            <w:r w:rsidR="00121F7B" w:rsidRPr="006211C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S </w:t>
            </w:r>
            <w:r w:rsidR="004358C5" w:rsidRPr="006211C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Y DE LICENCIAMIENTO</w:t>
            </w:r>
          </w:p>
          <w:p w14:paraId="03E650CB" w14:textId="03C0A568" w:rsidR="00B236E6" w:rsidRPr="00C47916" w:rsidRDefault="00B236E6" w:rsidP="00492A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34D5F2EE" w14:textId="77777777" w:rsidR="001C0ED2" w:rsidRPr="00C47916" w:rsidRDefault="001C0ED2" w:rsidP="00492A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2A6961EE" w14:textId="1A7F611E" w:rsidR="00B236E6" w:rsidRPr="00FE6B46" w:rsidRDefault="00066D72" w:rsidP="00066D7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L</w:t>
            </w:r>
            <w:r w:rsidR="00B236E6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a solución que se debe implementar dando continuidad a la que el Banco actualmente posee </w:t>
            </w:r>
            <w:r w:rsidR="005123E2" w:rsidRPr="00C47916">
              <w:rPr>
                <w:rFonts w:ascii="Arial" w:eastAsia="Times New Roman" w:hAnsi="Arial" w:cs="Arial"/>
                <w:color w:val="000000"/>
                <w:lang w:eastAsia="es-CO"/>
              </w:rPr>
              <w:t>es</w:t>
            </w:r>
            <w:r w:rsidR="00B236E6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la herramienta IBM </w:t>
            </w:r>
            <w:proofErr w:type="spellStart"/>
            <w:r w:rsidR="00B236E6" w:rsidRPr="00C47916">
              <w:rPr>
                <w:rFonts w:ascii="Arial" w:eastAsia="Times New Roman" w:hAnsi="Arial" w:cs="Arial"/>
                <w:color w:val="000000"/>
                <w:lang w:eastAsia="es-CO"/>
              </w:rPr>
              <w:t>Spectrum</w:t>
            </w:r>
            <w:proofErr w:type="spellEnd"/>
            <w:r w:rsidR="00B236E6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 w:rsidR="00B236E6" w:rsidRPr="00C47916">
              <w:rPr>
                <w:rFonts w:ascii="Arial" w:eastAsia="Times New Roman" w:hAnsi="Arial" w:cs="Arial"/>
                <w:color w:val="000000"/>
                <w:lang w:eastAsia="es-CO"/>
              </w:rPr>
              <w:t>Protect</w:t>
            </w:r>
            <w:proofErr w:type="spellEnd"/>
            <w:r w:rsidR="00B236E6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como software base</w:t>
            </w:r>
            <w:r w:rsidR="00722062"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r w:rsidR="00B50238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con </w:t>
            </w:r>
            <w:r w:rsidR="009C229F" w:rsidRPr="00C47916">
              <w:rPr>
                <w:rFonts w:ascii="Arial" w:eastAsia="Times New Roman" w:hAnsi="Arial" w:cs="Arial"/>
                <w:color w:val="000000"/>
                <w:lang w:eastAsia="es-CO"/>
              </w:rPr>
              <w:t>tres</w:t>
            </w:r>
            <w:r w:rsidR="00B50238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años de suscripción</w:t>
            </w:r>
            <w:r w:rsidR="003237AD"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r w:rsidR="00B50238" w:rsidRPr="00C47916">
              <w:rPr>
                <w:rFonts w:ascii="Arial" w:eastAsia="Times New Roman" w:hAnsi="Arial" w:cs="Arial"/>
                <w:color w:val="000000"/>
                <w:lang w:eastAsia="es-CO"/>
              </w:rPr>
              <w:t>soporte</w:t>
            </w:r>
            <w:r w:rsidR="003237AD">
              <w:rPr>
                <w:rFonts w:ascii="Arial" w:eastAsia="Times New Roman" w:hAnsi="Arial" w:cs="Arial"/>
                <w:color w:val="000000"/>
                <w:lang w:eastAsia="es-CO"/>
              </w:rPr>
              <w:t xml:space="preserve"> y</w:t>
            </w:r>
            <w:r w:rsidR="001C4D38" w:rsidRPr="00C47916">
              <w:rPr>
                <w:rFonts w:ascii="Arial" w:hAnsi="Arial" w:cs="Arial"/>
                <w:color w:val="1D1C1D"/>
              </w:rPr>
              <w:t xml:space="preserve"> licenciada por TB</w:t>
            </w:r>
            <w:r w:rsidR="005E11FB" w:rsidRPr="00C47916">
              <w:rPr>
                <w:rFonts w:ascii="Arial" w:hAnsi="Arial" w:cs="Arial"/>
                <w:color w:val="1D1C1D"/>
              </w:rPr>
              <w:t xml:space="preserve">. La implementación debe entregarse </w:t>
            </w:r>
            <w:r w:rsidR="000B257A" w:rsidRPr="00C47916">
              <w:rPr>
                <w:rFonts w:ascii="Arial" w:hAnsi="Arial" w:cs="Arial"/>
                <w:color w:val="1D1C1D"/>
              </w:rPr>
              <w:t>con</w:t>
            </w:r>
            <w:r w:rsidR="005E11FB" w:rsidRPr="00C47916">
              <w:rPr>
                <w:rFonts w:ascii="Arial" w:hAnsi="Arial" w:cs="Arial"/>
                <w:color w:val="1D1C1D"/>
              </w:rPr>
              <w:t xml:space="preserve"> la </w:t>
            </w:r>
            <w:r w:rsidR="00633308" w:rsidRPr="00C47916">
              <w:rPr>
                <w:rFonts w:ascii="Arial" w:hAnsi="Arial" w:cs="Arial"/>
                <w:color w:val="1D1C1D"/>
              </w:rPr>
              <w:t>última</w:t>
            </w:r>
            <w:r w:rsidR="005E11FB" w:rsidRPr="00C47916">
              <w:rPr>
                <w:rFonts w:ascii="Arial" w:hAnsi="Arial" w:cs="Arial"/>
                <w:color w:val="1D1C1D"/>
              </w:rPr>
              <w:t xml:space="preserve"> </w:t>
            </w:r>
            <w:r w:rsidR="000B257A" w:rsidRPr="00C47916">
              <w:rPr>
                <w:rFonts w:ascii="Arial" w:hAnsi="Arial" w:cs="Arial"/>
                <w:color w:val="1D1C1D"/>
              </w:rPr>
              <w:t>versión</w:t>
            </w:r>
            <w:r w:rsidR="005E11FB" w:rsidRPr="00C47916">
              <w:rPr>
                <w:rFonts w:ascii="Arial" w:hAnsi="Arial" w:cs="Arial"/>
                <w:color w:val="1D1C1D"/>
              </w:rPr>
              <w:t xml:space="preserve"> estable y avalada por fabricante</w:t>
            </w:r>
            <w:r w:rsidR="001533E5" w:rsidRPr="00C47916">
              <w:rPr>
                <w:rFonts w:ascii="Arial" w:hAnsi="Arial" w:cs="Arial"/>
                <w:color w:val="1D1C1D"/>
              </w:rPr>
              <w:t>.</w:t>
            </w:r>
          </w:p>
          <w:p w14:paraId="3DCB4456" w14:textId="05D7599B" w:rsidR="00FE6B46" w:rsidRPr="00E6354C" w:rsidRDefault="00FE6B46" w:rsidP="004B06F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E6354C">
              <w:rPr>
                <w:rFonts w:ascii="Arial" w:eastAsia="Times New Roman" w:hAnsi="Arial" w:cs="Arial"/>
                <w:color w:val="000000"/>
                <w:lang w:eastAsia="es-CO"/>
              </w:rPr>
              <w:t xml:space="preserve">Las tareas de compresión y </w:t>
            </w:r>
            <w:proofErr w:type="spellStart"/>
            <w:r w:rsidRPr="00E6354C">
              <w:rPr>
                <w:rFonts w:ascii="Arial" w:eastAsia="Times New Roman" w:hAnsi="Arial" w:cs="Arial"/>
                <w:color w:val="000000"/>
                <w:lang w:eastAsia="es-CO"/>
              </w:rPr>
              <w:t>dedupli</w:t>
            </w:r>
            <w:r w:rsidR="00E6354C">
              <w:rPr>
                <w:rFonts w:ascii="Arial" w:eastAsia="Times New Roman" w:hAnsi="Arial" w:cs="Arial"/>
                <w:color w:val="000000"/>
                <w:lang w:eastAsia="es-CO"/>
              </w:rPr>
              <w:t>c</w:t>
            </w:r>
            <w:r w:rsidRPr="00E6354C">
              <w:rPr>
                <w:rFonts w:ascii="Arial" w:eastAsia="Times New Roman" w:hAnsi="Arial" w:cs="Arial"/>
                <w:color w:val="000000"/>
                <w:lang w:eastAsia="es-CO"/>
              </w:rPr>
              <w:t>ación</w:t>
            </w:r>
            <w:proofErr w:type="spellEnd"/>
            <w:r w:rsidRPr="00E6354C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E6354C" w:rsidRPr="00E6354C">
              <w:rPr>
                <w:rFonts w:ascii="Arial" w:eastAsia="Times New Roman" w:hAnsi="Arial" w:cs="Arial"/>
                <w:color w:val="000000"/>
                <w:lang w:eastAsia="es-CO"/>
              </w:rPr>
              <w:t xml:space="preserve">las deberá realizar el software base IBM </w:t>
            </w:r>
            <w:proofErr w:type="spellStart"/>
            <w:r w:rsidR="00E6354C" w:rsidRPr="00E6354C">
              <w:rPr>
                <w:rFonts w:ascii="Arial" w:eastAsia="Times New Roman" w:hAnsi="Arial" w:cs="Arial"/>
                <w:color w:val="000000"/>
                <w:lang w:eastAsia="es-CO"/>
              </w:rPr>
              <w:t>Spectrum</w:t>
            </w:r>
            <w:proofErr w:type="spellEnd"/>
            <w:r w:rsidR="00E6354C" w:rsidRPr="00E6354C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 w:rsidR="00E6354C" w:rsidRPr="00E6354C">
              <w:rPr>
                <w:rFonts w:ascii="Arial" w:eastAsia="Times New Roman" w:hAnsi="Arial" w:cs="Arial"/>
                <w:color w:val="000000"/>
                <w:lang w:eastAsia="es-CO"/>
              </w:rPr>
              <w:t>Protect</w:t>
            </w:r>
            <w:proofErr w:type="spellEnd"/>
            <w:r w:rsidR="00E6354C" w:rsidRPr="00E6354C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45272CDC" w14:textId="21ECF9C3" w:rsidR="00E57FD0" w:rsidRPr="00C47916" w:rsidRDefault="00E57FD0" w:rsidP="00E57FD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</w:rPr>
              <w:t xml:space="preserve">La </w:t>
            </w:r>
            <w:r w:rsidR="00257D77" w:rsidRPr="00C47916">
              <w:rPr>
                <w:rFonts w:ascii="Arial" w:eastAsia="Times New Roman" w:hAnsi="Arial" w:cs="Arial"/>
                <w:color w:val="000000"/>
              </w:rPr>
              <w:t>infraestructura</w:t>
            </w:r>
            <w:r w:rsidRPr="00C47916">
              <w:rPr>
                <w:rFonts w:ascii="Arial" w:eastAsia="Times New Roman" w:hAnsi="Arial" w:cs="Arial"/>
                <w:color w:val="000000"/>
              </w:rPr>
              <w:t xml:space="preserve"> debe </w:t>
            </w:r>
            <w:r w:rsidR="00257D77" w:rsidRPr="00C47916">
              <w:rPr>
                <w:rFonts w:ascii="Arial" w:eastAsia="Times New Roman" w:hAnsi="Arial" w:cs="Arial"/>
                <w:color w:val="000000"/>
              </w:rPr>
              <w:t>contar</w:t>
            </w:r>
            <w:r w:rsidR="00D14492" w:rsidRPr="00C4791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47916">
              <w:rPr>
                <w:rFonts w:ascii="Arial" w:eastAsia="Times New Roman" w:hAnsi="Arial" w:cs="Arial"/>
                <w:color w:val="000000"/>
              </w:rPr>
              <w:t xml:space="preserve">como mínimo con servidores </w:t>
            </w:r>
            <w:proofErr w:type="spellStart"/>
            <w:r w:rsidRPr="00C47916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C47916">
              <w:rPr>
                <w:rFonts w:ascii="Arial" w:eastAsia="Times New Roman" w:hAnsi="Arial" w:cs="Arial"/>
                <w:color w:val="000000"/>
              </w:rPr>
              <w:t xml:space="preserve"> 9 de IBM o superior.</w:t>
            </w:r>
          </w:p>
          <w:p w14:paraId="30D49F21" w14:textId="03A5D7E5" w:rsidR="00FF562C" w:rsidRPr="00C47916" w:rsidRDefault="00C50379" w:rsidP="00492AB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</w:rPr>
              <w:t xml:space="preserve">La infraestructura requerida </w:t>
            </w:r>
            <w:r w:rsidR="00AC2F93" w:rsidRPr="00C47916">
              <w:rPr>
                <w:rFonts w:ascii="Arial" w:eastAsia="Times New Roman" w:hAnsi="Arial" w:cs="Arial"/>
                <w:color w:val="000000"/>
              </w:rPr>
              <w:t xml:space="preserve">debe </w:t>
            </w:r>
            <w:r w:rsidRPr="00C47916">
              <w:rPr>
                <w:rFonts w:ascii="Arial" w:eastAsia="Times New Roman" w:hAnsi="Arial" w:cs="Arial"/>
                <w:color w:val="000000"/>
              </w:rPr>
              <w:t>permiti</w:t>
            </w:r>
            <w:r w:rsidR="00AC2F93" w:rsidRPr="00C47916">
              <w:rPr>
                <w:rFonts w:ascii="Arial" w:eastAsia="Times New Roman" w:hAnsi="Arial" w:cs="Arial"/>
                <w:color w:val="000000"/>
              </w:rPr>
              <w:t>r</w:t>
            </w:r>
            <w:r w:rsidRPr="00C47916">
              <w:rPr>
                <w:rFonts w:ascii="Arial" w:eastAsia="Times New Roman" w:hAnsi="Arial" w:cs="Arial"/>
                <w:color w:val="000000"/>
              </w:rPr>
              <w:t xml:space="preserve"> un crecimiento anual para el tamaño de los datos hasta un 20%, con una proyección a tres (3) años. </w:t>
            </w:r>
          </w:p>
          <w:p w14:paraId="4031772D" w14:textId="481E069A" w:rsidR="00B37142" w:rsidRPr="00C47916" w:rsidRDefault="00300432" w:rsidP="00B3714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</w:rPr>
              <w:t>L</w:t>
            </w:r>
            <w:r w:rsidR="00104BC8" w:rsidRPr="00C47916">
              <w:rPr>
                <w:rFonts w:ascii="Arial" w:hAnsi="Arial" w:cs="Arial"/>
              </w:rPr>
              <w:t xml:space="preserve">a solución </w:t>
            </w:r>
            <w:r w:rsidR="00715E5E" w:rsidRPr="00C47916">
              <w:rPr>
                <w:rFonts w:ascii="Arial" w:hAnsi="Arial" w:cs="Arial"/>
              </w:rPr>
              <w:t>debe estar ubicada en los Centros de datos principal y alterno del banco,</w:t>
            </w:r>
            <w:r w:rsidR="00FF66F5" w:rsidRPr="00C47916">
              <w:rPr>
                <w:rFonts w:ascii="Arial" w:hAnsi="Arial" w:cs="Arial"/>
              </w:rPr>
              <w:t xml:space="preserve"> en donde se </w:t>
            </w:r>
            <w:r w:rsidR="00DD408E" w:rsidRPr="00C47916">
              <w:rPr>
                <w:rFonts w:ascii="Arial" w:hAnsi="Arial" w:cs="Arial"/>
              </w:rPr>
              <w:t>ubicarán</w:t>
            </w:r>
            <w:r w:rsidR="00FF66F5" w:rsidRPr="00C47916">
              <w:rPr>
                <w:rFonts w:ascii="Arial" w:hAnsi="Arial" w:cs="Arial"/>
              </w:rPr>
              <w:t xml:space="preserve"> los ambientes de producción</w:t>
            </w:r>
            <w:r w:rsidR="0084302D">
              <w:rPr>
                <w:rFonts w:ascii="Arial" w:hAnsi="Arial" w:cs="Arial"/>
              </w:rPr>
              <w:t xml:space="preserve">; </w:t>
            </w:r>
            <w:r w:rsidR="007A188F">
              <w:rPr>
                <w:rFonts w:ascii="Arial" w:hAnsi="Arial" w:cs="Arial"/>
              </w:rPr>
              <w:t>d</w:t>
            </w:r>
            <w:r w:rsidR="00FF66F5" w:rsidRPr="00C47916">
              <w:rPr>
                <w:rFonts w:ascii="Arial" w:hAnsi="Arial" w:cs="Arial"/>
              </w:rPr>
              <w:t>esarrollo/pruebas y contingencia respectivamente</w:t>
            </w:r>
            <w:r w:rsidR="00954BA8" w:rsidRPr="00C47916">
              <w:rPr>
                <w:rFonts w:ascii="Arial" w:hAnsi="Arial" w:cs="Arial"/>
              </w:rPr>
              <w:t>.</w:t>
            </w:r>
          </w:p>
        </w:tc>
      </w:tr>
      <w:tr w:rsidR="0072089C" w:rsidRPr="00C47916" w14:paraId="60906596" w14:textId="77777777" w:rsidTr="000F45D2">
        <w:trPr>
          <w:trHeight w:val="552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FFFF4" w14:textId="45569A41" w:rsidR="009D19B4" w:rsidRPr="00C47916" w:rsidRDefault="0072089C" w:rsidP="002B6CCE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val="es-ES" w:eastAsia="es-CO"/>
              </w:rPr>
              <w:t xml:space="preserve">Todos los equipos, software y licenciamiento de la solución </w:t>
            </w:r>
            <w:r w:rsidR="00DD408E" w:rsidRPr="00C47916">
              <w:rPr>
                <w:rFonts w:ascii="Arial" w:eastAsia="Times New Roman" w:hAnsi="Arial" w:cs="Arial"/>
                <w:color w:val="000000"/>
                <w:lang w:val="es-ES" w:eastAsia="es-CO"/>
              </w:rPr>
              <w:t>deber ser</w:t>
            </w:r>
            <w:r w:rsidRPr="00C47916">
              <w:rPr>
                <w:rFonts w:ascii="Arial" w:eastAsia="Times New Roman" w:hAnsi="Arial" w:cs="Arial"/>
                <w:color w:val="000000"/>
                <w:lang w:val="es-ES" w:eastAsia="es-CO"/>
              </w:rPr>
              <w:t xml:space="preserve"> nuevos, no </w:t>
            </w:r>
            <w:r w:rsidR="007615E8" w:rsidRPr="00C47916">
              <w:rPr>
                <w:rFonts w:ascii="Arial" w:eastAsia="Times New Roman" w:hAnsi="Arial" w:cs="Arial"/>
                <w:color w:val="000000"/>
                <w:lang w:val="es-ES" w:eastAsia="es-CO"/>
              </w:rPr>
              <w:t xml:space="preserve">se </w:t>
            </w:r>
            <w:r w:rsidR="00533417" w:rsidRPr="00C47916">
              <w:rPr>
                <w:rFonts w:ascii="Arial" w:eastAsia="Times New Roman" w:hAnsi="Arial" w:cs="Arial"/>
                <w:color w:val="000000"/>
                <w:lang w:val="es-ES" w:eastAsia="es-CO"/>
              </w:rPr>
              <w:t>aceptarán</w:t>
            </w:r>
            <w:r w:rsidRPr="00C47916">
              <w:rPr>
                <w:rFonts w:ascii="Arial" w:eastAsia="Times New Roman" w:hAnsi="Arial" w:cs="Arial"/>
                <w:color w:val="000000"/>
                <w:lang w:val="es-ES" w:eastAsia="es-CO"/>
              </w:rPr>
              <w:t xml:space="preserve"> remanufacturados, reparados y/o genéricos.</w:t>
            </w:r>
            <w:r w:rsidR="009D19B4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  <w:p w14:paraId="660EC22B" w14:textId="02FF7198" w:rsidR="000D3617" w:rsidRPr="00C47916" w:rsidRDefault="009D19B4" w:rsidP="003645D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Esta solución no </w:t>
            </w:r>
            <w:r w:rsidR="002A57E2" w:rsidRPr="00C47916">
              <w:rPr>
                <w:rFonts w:ascii="Arial" w:eastAsia="Times New Roman" w:hAnsi="Arial" w:cs="Arial"/>
                <w:color w:val="000000"/>
                <w:lang w:eastAsia="es-CO"/>
              </w:rPr>
              <w:t>requiere</w:t>
            </w: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incorporar capacidades para toma de respaldos de máquinas virtuales</w:t>
            </w:r>
            <w:r w:rsidR="00291668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completas</w:t>
            </w: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42FC4FFB" w14:textId="6EA9E36B" w:rsidR="00E34C8D" w:rsidRPr="00C47916" w:rsidRDefault="000D3617" w:rsidP="002B6CCE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</w:rPr>
              <w:t xml:space="preserve">El almacenamiento requerido para la nueva plataforma de respaldo </w:t>
            </w:r>
            <w:r w:rsidR="00D14492" w:rsidRPr="00C47916">
              <w:rPr>
                <w:rFonts w:ascii="Arial" w:eastAsia="Times New Roman" w:hAnsi="Arial" w:cs="Arial"/>
                <w:color w:val="000000"/>
              </w:rPr>
              <w:t>debe contar con</w:t>
            </w:r>
            <w:r w:rsidRPr="00C47916">
              <w:rPr>
                <w:rFonts w:ascii="Arial" w:eastAsia="Times New Roman" w:hAnsi="Arial" w:cs="Arial"/>
                <w:color w:val="000000"/>
              </w:rPr>
              <w:t xml:space="preserve"> discos de estado sólido SSD, con puertos de conexión a fibra a través de Switch </w:t>
            </w:r>
            <w:r w:rsidR="003C23E2" w:rsidRPr="00C47916">
              <w:rPr>
                <w:rFonts w:ascii="Arial" w:eastAsia="Times New Roman" w:hAnsi="Arial" w:cs="Arial"/>
                <w:color w:val="000000"/>
              </w:rPr>
              <w:t xml:space="preserve">de FO de uso exclusivo de la </w:t>
            </w:r>
            <w:r w:rsidR="00066D72" w:rsidRPr="00C47916">
              <w:rPr>
                <w:rFonts w:ascii="Arial" w:eastAsia="Times New Roman" w:hAnsi="Arial" w:cs="Arial"/>
                <w:color w:val="000000"/>
              </w:rPr>
              <w:t>solución</w:t>
            </w:r>
            <w:r w:rsidR="00AC139C">
              <w:rPr>
                <w:rFonts w:ascii="Arial" w:eastAsia="Times New Roman" w:hAnsi="Arial" w:cs="Arial"/>
                <w:color w:val="000000"/>
              </w:rPr>
              <w:t xml:space="preserve">, estos deberán </w:t>
            </w:r>
            <w:r w:rsidR="007A06A4">
              <w:rPr>
                <w:rFonts w:ascii="Arial" w:eastAsia="Times New Roman" w:hAnsi="Arial" w:cs="Arial"/>
                <w:color w:val="000000"/>
              </w:rPr>
              <w:t xml:space="preserve">contar con una velocidad </w:t>
            </w:r>
            <w:r w:rsidRPr="00C47916">
              <w:rPr>
                <w:rFonts w:ascii="Arial" w:eastAsia="Times New Roman" w:hAnsi="Arial" w:cs="Arial"/>
                <w:color w:val="000000"/>
              </w:rPr>
              <w:t>16 GB SFP</w:t>
            </w:r>
            <w:r w:rsidR="007A06A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B4F3F">
              <w:rPr>
                <w:rFonts w:ascii="Arial" w:eastAsia="Times New Roman" w:hAnsi="Arial" w:cs="Arial"/>
                <w:color w:val="000000"/>
              </w:rPr>
              <w:t>mínimo</w:t>
            </w:r>
            <w:r w:rsidR="007A06A4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659A9948" w14:textId="33AB4FC5" w:rsidR="000D3617" w:rsidRPr="00C47916" w:rsidRDefault="00E34C8D" w:rsidP="002B6CCE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</w:rPr>
              <w:t xml:space="preserve">No se </w:t>
            </w:r>
            <w:r w:rsidR="001C0ED2" w:rsidRPr="00C47916">
              <w:rPr>
                <w:rFonts w:ascii="Arial" w:eastAsia="Times New Roman" w:hAnsi="Arial" w:cs="Arial"/>
                <w:color w:val="000000"/>
              </w:rPr>
              <w:t>aceptarán</w:t>
            </w:r>
            <w:r w:rsidRPr="00C47916">
              <w:rPr>
                <w:rFonts w:ascii="Arial" w:eastAsia="Times New Roman" w:hAnsi="Arial" w:cs="Arial"/>
                <w:color w:val="000000"/>
              </w:rPr>
              <w:t xml:space="preserve"> soluciones que involucren </w:t>
            </w:r>
            <w:r w:rsidR="00205D00" w:rsidRPr="00C47916">
              <w:rPr>
                <w:rFonts w:ascii="Arial" w:eastAsia="Times New Roman" w:hAnsi="Arial" w:cs="Arial"/>
                <w:color w:val="000000"/>
              </w:rPr>
              <w:t xml:space="preserve">VTL para la realización de </w:t>
            </w:r>
            <w:r w:rsidR="000D3617" w:rsidRPr="00C47916">
              <w:rPr>
                <w:rFonts w:ascii="Arial" w:eastAsia="Times New Roman" w:hAnsi="Arial" w:cs="Arial"/>
                <w:color w:val="000000"/>
              </w:rPr>
              <w:t>Backup</w:t>
            </w:r>
            <w:r w:rsidR="00FE6B46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727CD1DB" w14:textId="427294AA" w:rsidR="00B84EBA" w:rsidRDefault="00A53FF0" w:rsidP="000F075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66BED">
              <w:rPr>
                <w:rFonts w:ascii="Arial" w:eastAsia="Times New Roman" w:hAnsi="Arial" w:cs="Arial"/>
                <w:color w:val="000000"/>
                <w:lang w:eastAsia="es-CO"/>
              </w:rPr>
              <w:t>Los centros de datos deben estar configurados a</w:t>
            </w:r>
            <w:r w:rsidR="002A4163" w:rsidRPr="00166BED">
              <w:rPr>
                <w:rFonts w:ascii="Arial" w:eastAsia="Times New Roman" w:hAnsi="Arial" w:cs="Arial"/>
                <w:color w:val="000000"/>
                <w:lang w:eastAsia="es-CO"/>
              </w:rPr>
              <w:t xml:space="preserve">ctivo pasivo en </w:t>
            </w:r>
            <w:r w:rsidR="000A1871" w:rsidRPr="00166BED">
              <w:rPr>
                <w:rFonts w:ascii="Arial" w:eastAsia="Times New Roman" w:hAnsi="Arial" w:cs="Arial"/>
                <w:color w:val="000000"/>
                <w:lang w:eastAsia="es-CO"/>
              </w:rPr>
              <w:t>clúster</w:t>
            </w:r>
            <w:r w:rsidR="002A4163" w:rsidRPr="00166BED">
              <w:rPr>
                <w:rFonts w:ascii="Arial" w:eastAsia="Times New Roman" w:hAnsi="Arial" w:cs="Arial"/>
                <w:color w:val="000000"/>
                <w:lang w:eastAsia="es-CO"/>
              </w:rPr>
              <w:t xml:space="preserve"> con replicación </w:t>
            </w:r>
            <w:r w:rsidR="008603B1" w:rsidRPr="00166BED">
              <w:rPr>
                <w:rFonts w:ascii="Arial" w:eastAsia="Times New Roman" w:hAnsi="Arial" w:cs="Arial"/>
                <w:color w:val="000000"/>
                <w:lang w:eastAsia="es-CO"/>
              </w:rPr>
              <w:t xml:space="preserve">en línea, que garantice </w:t>
            </w:r>
            <w:r w:rsidR="00D70369">
              <w:rPr>
                <w:rFonts w:ascii="Arial" w:eastAsia="Times New Roman" w:hAnsi="Arial" w:cs="Arial"/>
                <w:color w:val="000000"/>
                <w:lang w:eastAsia="es-CO"/>
              </w:rPr>
              <w:t xml:space="preserve">la recuperación de </w:t>
            </w:r>
            <w:r w:rsidR="00166BED" w:rsidRPr="00166BED">
              <w:rPr>
                <w:rFonts w:ascii="Arial" w:eastAsia="Times New Roman" w:hAnsi="Arial" w:cs="Arial"/>
                <w:color w:val="000000"/>
                <w:lang w:eastAsia="es-CO"/>
              </w:rPr>
              <w:t>la plataforma de manera inmediata</w:t>
            </w:r>
            <w:r w:rsidR="00D70369">
              <w:rPr>
                <w:rFonts w:ascii="Arial" w:eastAsia="Times New Roman" w:hAnsi="Arial" w:cs="Arial"/>
                <w:color w:val="000000"/>
                <w:lang w:eastAsia="es-CO"/>
              </w:rPr>
              <w:t>,</w:t>
            </w:r>
            <w:r w:rsidR="00166BED" w:rsidRPr="00166BED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8603B1" w:rsidRPr="00166BED">
              <w:rPr>
                <w:rFonts w:ascii="Arial" w:eastAsia="Times New Roman" w:hAnsi="Arial" w:cs="Arial"/>
                <w:color w:val="000000"/>
                <w:lang w:eastAsia="es-CO"/>
              </w:rPr>
              <w:t>en caso de materialización de un evento de indisponibilidad</w:t>
            </w:r>
            <w:r w:rsidR="00922A05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40BE10A1" w14:textId="506D8F26" w:rsidR="002B55B5" w:rsidRPr="00166BED" w:rsidRDefault="002B55B5" w:rsidP="000F075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Suministrar una tabla de consumos en KVA</w:t>
            </w:r>
            <w:r w:rsidR="002E4988">
              <w:rPr>
                <w:rFonts w:ascii="Arial" w:eastAsia="Times New Roman" w:hAnsi="Arial" w:cs="Arial"/>
                <w:color w:val="00000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tamaño en unidades de Rack</w:t>
            </w:r>
            <w:r w:rsidR="00C77EB1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temperatura expresada en BTU</w:t>
            </w:r>
            <w:r w:rsidR="002E4988">
              <w:rPr>
                <w:rFonts w:ascii="Arial" w:eastAsia="Times New Roman" w:hAnsi="Arial" w:cs="Arial"/>
                <w:color w:val="000000"/>
                <w:lang w:eastAsia="es-CO"/>
              </w:rPr>
              <w:t>, de cada uno de los equipos que componen la solución.</w:t>
            </w:r>
          </w:p>
          <w:p w14:paraId="634F94D3" w14:textId="7F0D513E" w:rsidR="00B84EBA" w:rsidRPr="00C47916" w:rsidRDefault="00B84EBA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CF2BB9F" w14:textId="4714A598" w:rsidR="00B84EBA" w:rsidRPr="00C47916" w:rsidRDefault="00B84EBA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E218218" w14:textId="108EA96F" w:rsidR="00B84EBA" w:rsidRPr="00C47916" w:rsidRDefault="00B84EBA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4C06BEFF" w14:textId="39DA14E7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E60BAB4" w14:textId="5FE794F5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524A67B9" w14:textId="0B7A138E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54CDEEA" w14:textId="511096EA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47A7C08" w14:textId="69F4FD65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6A9F842" w14:textId="71A603BE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8EA9553" w14:textId="2A6F4A06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A779CDA" w14:textId="748FD787" w:rsidR="00581830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4D4C5D5D" w14:textId="05A6946D" w:rsidR="00922A05" w:rsidRDefault="00922A05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298D2B1" w14:textId="77777777" w:rsidR="00922A05" w:rsidRPr="00C47916" w:rsidRDefault="00922A05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220E959" w14:textId="63A4AFB4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FF58B52" w14:textId="49EE9717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1272013" w14:textId="3506671F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51AEF185" w14:textId="3F744C50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BA08076" w14:textId="076D2230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0C52D89" w14:textId="277086AF" w:rsidR="00581830" w:rsidRPr="00C47916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2EBBDF8" w14:textId="7BC76705" w:rsidR="00581830" w:rsidRDefault="00581830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BC81DE8" w14:textId="02A62738" w:rsidR="00CE60E8" w:rsidRDefault="00CE60E8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B3B3735" w14:textId="77777777" w:rsidR="00CE60E8" w:rsidRPr="00C47916" w:rsidRDefault="00CE60E8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AA03304" w14:textId="5ED1F293" w:rsidR="00B84EBA" w:rsidRPr="00C47916" w:rsidRDefault="00B84EBA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753CE3D" w14:textId="251BD606" w:rsidR="00B84EBA" w:rsidRPr="00C47916" w:rsidRDefault="00B84EBA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37EE722E" w14:textId="519F2BEC" w:rsidR="00B84EBA" w:rsidRPr="00C47916" w:rsidRDefault="00B84EBA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264D513" w14:textId="573C432F" w:rsidR="00B84EBA" w:rsidRPr="00C47916" w:rsidRDefault="00076E7E" w:rsidP="00C76ED4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TABLA DE REQUERIMIENTOS TECNICOS</w:t>
            </w:r>
          </w:p>
          <w:p w14:paraId="6298477A" w14:textId="06FB006B" w:rsidR="00B84EBA" w:rsidRPr="00C47916" w:rsidRDefault="00B84EBA" w:rsidP="00C76ED4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664BCE54" w14:textId="053754F8" w:rsidR="00B84EBA" w:rsidRPr="00C47916" w:rsidRDefault="00B84EBA" w:rsidP="00C76ED4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tbl>
            <w:tblPr>
              <w:tblW w:w="8520" w:type="dxa"/>
              <w:tblInd w:w="7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0"/>
              <w:gridCol w:w="4340"/>
            </w:tblGrid>
            <w:tr w:rsidR="00076E7E" w:rsidRPr="00076E7E" w14:paraId="1BEFF183" w14:textId="77777777" w:rsidTr="00C76ED4">
              <w:trPr>
                <w:trHeight w:val="312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EAAAA"/>
                  <w:vAlign w:val="bottom"/>
                  <w:hideMark/>
                </w:tcPr>
                <w:p w14:paraId="031E0BB0" w14:textId="77777777" w:rsidR="00076E7E" w:rsidRPr="00076E7E" w:rsidRDefault="00076E7E" w:rsidP="00076E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CENTRO DE DATOS DE PRODUCCION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EAAAA"/>
                  <w:vAlign w:val="bottom"/>
                  <w:hideMark/>
                </w:tcPr>
                <w:p w14:paraId="32B319C2" w14:textId="77777777" w:rsidR="00076E7E" w:rsidRPr="00076E7E" w:rsidRDefault="00076E7E" w:rsidP="00BB06F5">
                  <w:pPr>
                    <w:spacing w:after="0" w:line="240" w:lineRule="auto"/>
                    <w:ind w:left="21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CENTRO DE DATOS ALTERNO</w:t>
                  </w:r>
                </w:p>
              </w:tc>
            </w:tr>
            <w:tr w:rsidR="00076E7E" w:rsidRPr="00076E7E" w14:paraId="4B326BD5" w14:textId="77777777" w:rsidTr="00C76ED4">
              <w:trPr>
                <w:trHeight w:val="115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AF6E72" w14:textId="40D9B79C" w:rsidR="00193D9A" w:rsidRPr="006839D1" w:rsidRDefault="00076E7E" w:rsidP="006839D1">
                  <w:pPr>
                    <w:pStyle w:val="Prrafodelista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6839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  <w:t>INSTANCIAS REQUERIDAS EN BACKUP</w:t>
                  </w:r>
                </w:p>
                <w:p w14:paraId="0DB9CD0A" w14:textId="2BFB9F5F" w:rsidR="00193D9A" w:rsidRPr="00C47916" w:rsidRDefault="00833B9E" w:rsidP="00193D9A">
                  <w:pPr>
                    <w:pStyle w:val="Prrafodelista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Producción</w:t>
                  </w:r>
                </w:p>
                <w:p w14:paraId="206848CC" w14:textId="77777777" w:rsidR="00076E7E" w:rsidRDefault="00833B9E" w:rsidP="00193D9A">
                  <w:pPr>
                    <w:pStyle w:val="Prrafodelista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Históricos</w:t>
                  </w:r>
                </w:p>
                <w:p w14:paraId="5F10E463" w14:textId="107412C3" w:rsidR="00356050" w:rsidRPr="00C47916" w:rsidRDefault="00356050" w:rsidP="00193D9A">
                  <w:pPr>
                    <w:pStyle w:val="Prrafodelista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N</w:t>
                  </w:r>
                  <w:r w:rsidR="00473C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IM 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10972" w14:textId="11028652" w:rsidR="00193D9A" w:rsidRPr="006839D1" w:rsidRDefault="00076E7E" w:rsidP="006839D1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6839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  <w:t>INSTANCIAS REQUERIDAS</w:t>
                  </w:r>
                </w:p>
                <w:p w14:paraId="2C458E74" w14:textId="77777777" w:rsidR="00193D9A" w:rsidRPr="00C47916" w:rsidRDefault="00833B9E" w:rsidP="00193D9A">
                  <w:pPr>
                    <w:pStyle w:val="Prrafodelista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Producción</w:t>
                  </w:r>
                </w:p>
                <w:p w14:paraId="6ADEFEB2" w14:textId="77777777" w:rsidR="00193D9A" w:rsidRPr="00C47916" w:rsidRDefault="003A30A4" w:rsidP="00193D9A">
                  <w:pPr>
                    <w:pStyle w:val="Prrafodelista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Históricos</w:t>
                  </w:r>
                </w:p>
                <w:p w14:paraId="5283AEEF" w14:textId="77777777" w:rsidR="00076E7E" w:rsidRDefault="00F525DA" w:rsidP="00193D9A">
                  <w:pPr>
                    <w:pStyle w:val="Prrafodelista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Desarrollo/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Pruebas</w:t>
                  </w:r>
                </w:p>
                <w:p w14:paraId="5C7BB24D" w14:textId="77777777" w:rsidR="00473C82" w:rsidRDefault="00473C82" w:rsidP="00193D9A">
                  <w:pPr>
                    <w:pStyle w:val="Prrafodelista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NIM</w:t>
                  </w:r>
                </w:p>
                <w:p w14:paraId="261693D7" w14:textId="5B54BA4B" w:rsidR="00473C82" w:rsidRPr="00C47916" w:rsidRDefault="00473C82" w:rsidP="00473C82">
                  <w:pPr>
                    <w:pStyle w:val="Prrafodelista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76E7E" w:rsidRPr="00076E7E" w14:paraId="02F1D4D9" w14:textId="77777777" w:rsidTr="00C76ED4">
              <w:trPr>
                <w:trHeight w:val="3156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A319D" w14:textId="6C770F6C" w:rsidR="00193D9A" w:rsidRPr="006839D1" w:rsidRDefault="00076E7E" w:rsidP="006839D1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6839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  <w:t xml:space="preserve">SERVIDOR REQUERIDO ESPECIFICACIONES TECNICAS MINIMAS SOLICITADAS </w:t>
                  </w:r>
                </w:p>
                <w:p w14:paraId="73AD7138" w14:textId="497166E7" w:rsidR="00193D9A" w:rsidRPr="00C47916" w:rsidRDefault="00377E8B" w:rsidP="00193D9A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Debe i</w:t>
                  </w:r>
                  <w:r w:rsidR="00DA1B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ncorporar 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procesador IBM </w:t>
                  </w:r>
                  <w:proofErr w:type="spellStart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Power</w:t>
                  </w:r>
                  <w:proofErr w:type="spellEnd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9 a 3.4 </w:t>
                  </w:r>
                  <w:proofErr w:type="spellStart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to</w:t>
                  </w:r>
                  <w:proofErr w:type="spellEnd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3.9 </w:t>
                  </w:r>
                  <w:proofErr w:type="spellStart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Ghz</w:t>
                  </w:r>
                  <w:proofErr w:type="spellEnd"/>
                  <w:r w:rsidR="00E32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, </w:t>
                  </w:r>
                </w:p>
                <w:p w14:paraId="66E86BB8" w14:textId="77777777" w:rsidR="007F354A" w:rsidRDefault="007F354A" w:rsidP="00193D9A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Incorporar el licenciamiento requerido para AIX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Standard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7.2</w:t>
                  </w:r>
                </w:p>
                <w:p w14:paraId="4DD845C3" w14:textId="65237900" w:rsidR="00193D9A" w:rsidRPr="00C47916" w:rsidRDefault="00076E7E" w:rsidP="00193D9A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IBM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PowerVM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Enterprise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Edition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B330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licenciado </w:t>
                  </w:r>
                </w:p>
                <w:p w14:paraId="421BD815" w14:textId="0780FDA0" w:rsidR="00193D9A" w:rsidRPr="00C47916" w:rsidRDefault="00076E7E" w:rsidP="00193D9A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Memoria RAM en Módulos DDR4</w:t>
                  </w:r>
                </w:p>
                <w:p w14:paraId="5885D2B3" w14:textId="4A1FC6EB" w:rsidR="00DB2EB5" w:rsidRDefault="001C3084" w:rsidP="003D31B7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  <w:r w:rsidR="00076E7E"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discos Internos </w:t>
                  </w:r>
                  <w:r w:rsidR="00224E05"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SSD </w:t>
                  </w:r>
                  <w:r w:rsidR="007D72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para almacenamiento del sistema operativo AIX</w:t>
                  </w:r>
                  <w:r w:rsidR="006522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 las instancias</w:t>
                  </w:r>
                </w:p>
                <w:p w14:paraId="18EF0DD5" w14:textId="20D8DA2D" w:rsidR="00193D9A" w:rsidRPr="00DB2EB5" w:rsidRDefault="00D0008D" w:rsidP="003D31B7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2 </w:t>
                  </w:r>
                  <w:proofErr w:type="gramStart"/>
                  <w:r w:rsid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</w:t>
                  </w:r>
                  <w:r w:rsidR="00076E7E"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arjetas</w:t>
                  </w:r>
                  <w:proofErr w:type="gramEnd"/>
                  <w:r w:rsidR="00076E7E"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LAN 4-port 10Gb FC</w:t>
                  </w:r>
                </w:p>
                <w:p w14:paraId="0440CB74" w14:textId="61901546" w:rsidR="00076E7E" w:rsidRDefault="00D0008D" w:rsidP="00193D9A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2 </w:t>
                  </w:r>
                  <w:proofErr w:type="gramStart"/>
                  <w:r w:rsid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arjetas</w:t>
                  </w:r>
                  <w:proofErr w:type="gramEnd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SAN 2-Port 16Gb </w:t>
                  </w:r>
                  <w:proofErr w:type="spellStart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Fibre</w:t>
                  </w:r>
                  <w:proofErr w:type="spellEnd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proofErr w:type="spellStart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Channel</w:t>
                  </w:r>
                  <w:proofErr w:type="spellEnd"/>
                </w:p>
                <w:p w14:paraId="7FC58D6B" w14:textId="6C255322" w:rsidR="00120918" w:rsidRPr="00C47916" w:rsidRDefault="00B818B2" w:rsidP="00120918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Para los ítems donde no se </w:t>
                  </w:r>
                  <w:r w:rsidR="00AD15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especifican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las cantidades</w:t>
                  </w:r>
                  <w:r w:rsidR="00AD15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D72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el </w:t>
                  </w:r>
                  <w:r w:rsidR="0012091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proponente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D727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deberá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6522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definirlas de</w:t>
                  </w:r>
                  <w:r w:rsidR="0012091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acuerdo </w:t>
                  </w:r>
                  <w:r w:rsidR="00AD15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con </w:t>
                  </w:r>
                  <w:r w:rsidR="0012091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las especificaciones entregadas por el banco</w:t>
                  </w:r>
                </w:p>
                <w:p w14:paraId="685FA437" w14:textId="1E858B61" w:rsidR="00120918" w:rsidRPr="00120918" w:rsidRDefault="00120918" w:rsidP="001209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7D7F7" w14:textId="2E58F89F" w:rsidR="006839D1" w:rsidRPr="006839D1" w:rsidRDefault="006839D1" w:rsidP="006839D1">
                  <w:pPr>
                    <w:pStyle w:val="Prrafodelista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6839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s-CO"/>
                    </w:rPr>
                    <w:t xml:space="preserve">SERVIDOR REQUERIDO ESPECIFICACIONES TECNICAS MINIMAS SOLICITADAS </w:t>
                  </w:r>
                </w:p>
                <w:p w14:paraId="53B521C7" w14:textId="77777777" w:rsidR="006839D1" w:rsidRPr="00C47916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Debe incorporar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procesador IBM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Power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9 a 3.4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to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3.9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Ghz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, </w:t>
                  </w:r>
                </w:p>
                <w:p w14:paraId="66DDC3A8" w14:textId="77777777" w:rsidR="006839D1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Incorporar el licenciamiento requerido para AIX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Standard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7.2</w:t>
                  </w:r>
                </w:p>
                <w:p w14:paraId="64A7E13D" w14:textId="77777777" w:rsidR="006839D1" w:rsidRPr="00C47916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IBM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PowerVM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Enterprise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Edition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licenciado </w:t>
                  </w:r>
                </w:p>
                <w:p w14:paraId="1778DFDE" w14:textId="77777777" w:rsidR="006839D1" w:rsidRPr="00C47916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Memoria RAM en Módulos DDR4</w:t>
                  </w:r>
                </w:p>
                <w:p w14:paraId="1331010C" w14:textId="77777777" w:rsidR="006839D1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6 discos Internos SSD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para almacenamiento del sistema operativo AIX de las instancias</w:t>
                  </w:r>
                </w:p>
                <w:p w14:paraId="5A01E214" w14:textId="77777777" w:rsidR="006839D1" w:rsidRPr="00DB2EB5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2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</w:t>
                  </w:r>
                  <w:r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arjetas</w:t>
                  </w:r>
                  <w:proofErr w:type="gramEnd"/>
                  <w:r w:rsidRPr="00DB2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LAN 4-port 10Gb FC</w:t>
                  </w:r>
                </w:p>
                <w:p w14:paraId="154B065D" w14:textId="77777777" w:rsidR="006839D1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2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arjetas</w:t>
                  </w:r>
                  <w:proofErr w:type="gram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SAN 2-Port 16Gb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Fibre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Channel</w:t>
                  </w:r>
                  <w:proofErr w:type="spellEnd"/>
                </w:p>
                <w:p w14:paraId="7A3FE33E" w14:textId="77777777" w:rsidR="006839D1" w:rsidRPr="00C47916" w:rsidRDefault="006839D1" w:rsidP="006839D1">
                  <w:pPr>
                    <w:pStyle w:val="Prrafodelista"/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Para los ítems donde no se especifican las cantidades, el proponente deberá definirlas de acuerdo con las especificaciones entregadas por el banco</w:t>
                  </w:r>
                </w:p>
                <w:p w14:paraId="382BCA04" w14:textId="1E6E0BCF" w:rsidR="00076E7E" w:rsidRPr="00C47916" w:rsidRDefault="00076E7E" w:rsidP="006839D1">
                  <w:pPr>
                    <w:pStyle w:val="Prrafodelista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76E7E" w:rsidRPr="00076E7E" w14:paraId="109033DB" w14:textId="77777777" w:rsidTr="00C76ED4">
              <w:trPr>
                <w:trHeight w:val="1752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42589" w14:textId="77777777" w:rsidR="00C21D7F" w:rsidRPr="00C47916" w:rsidRDefault="00076E7E" w:rsidP="00076E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ALMACENAMIENTO ESPECIFICACIONES MINIMAS REQUERIDAS</w:t>
                  </w:r>
                </w:p>
                <w:p w14:paraId="3EE36DDE" w14:textId="7E5C309B" w:rsidR="00C21D7F" w:rsidRDefault="00C21D7F" w:rsidP="00C21D7F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8 puertos 16GB FC</w:t>
                  </w:r>
                </w:p>
                <w:p w14:paraId="31C1A2DF" w14:textId="55D2415E" w:rsidR="00C12120" w:rsidRPr="00C47916" w:rsidRDefault="00C12120" w:rsidP="00C21D7F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Discos SSD</w:t>
                  </w:r>
                </w:p>
                <w:p w14:paraId="127F30B2" w14:textId="28E286B9" w:rsidR="00076E7E" w:rsidRPr="00C47916" w:rsidRDefault="002B3E83" w:rsidP="00C21D7F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La capacidad del </w:t>
                  </w:r>
                  <w:r w:rsidR="0098382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torage para la </w:t>
                  </w:r>
                  <w:r w:rsidR="002623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solución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2623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debe</w:t>
                  </w:r>
                  <w:r w:rsidR="0098382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ser</w:t>
                  </w:r>
                  <w:r w:rsidR="0026230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definida por parte del proponente </w:t>
                  </w:r>
                  <w:r w:rsidR="00EA295F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teniendo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en cuenta los </w:t>
                  </w:r>
                  <w:r w:rsidR="00EA295F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volúmenes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 </w:t>
                  </w:r>
                  <w:proofErr w:type="spellStart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y </w:t>
                  </w:r>
                  <w:r w:rsidR="00EA295F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retención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que se mencionaran </w:t>
                  </w:r>
                  <w:r w:rsidR="00F3125A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en esta misma tabla</w:t>
                  </w:r>
                  <w:r w:rsidR="00076E7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br/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C0597" w14:textId="77777777" w:rsidR="00983822" w:rsidRPr="00C47916" w:rsidRDefault="00983822" w:rsidP="009838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ALMACENAMIENTO ESPECIFICACIONES MINIMAS REQUERIDAS</w:t>
                  </w:r>
                </w:p>
                <w:p w14:paraId="730F5369" w14:textId="77777777" w:rsidR="00983822" w:rsidRDefault="00983822" w:rsidP="00983822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8 puertos 16GB FC</w:t>
                  </w:r>
                </w:p>
                <w:p w14:paraId="2DFFD004" w14:textId="77777777" w:rsidR="00983822" w:rsidRPr="00C47916" w:rsidRDefault="00983822" w:rsidP="00983822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Discos SSD</w:t>
                  </w:r>
                </w:p>
                <w:p w14:paraId="347BE86C" w14:textId="49DC0072" w:rsidR="00076E7E" w:rsidRPr="00C47916" w:rsidRDefault="00983822" w:rsidP="00983822">
                  <w:pPr>
                    <w:pStyle w:val="Prrafodelista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La capacidad del Storage para la solución debe ser definida por parte del proponente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teniendo en cuenta los volúmenes de </w:t>
                  </w:r>
                  <w:proofErr w:type="spellStart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y retención que se mencionaran en esta misma tabla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br/>
                  </w:r>
                </w:p>
              </w:tc>
            </w:tr>
            <w:tr w:rsidR="00111C84" w:rsidRPr="00076E7E" w14:paraId="18BC79E5" w14:textId="77777777" w:rsidTr="00C76ED4">
              <w:trPr>
                <w:trHeight w:val="694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20A04" w14:textId="452E2830" w:rsidR="00111C84" w:rsidRPr="00076E7E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TAPE LIBRARY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br/>
                    <w:t xml:space="preserve">La cantidad de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librerías </w:t>
                  </w:r>
                  <w:r w:rsidR="00FC46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y unidades de cinta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para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la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solución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debe ser </w:t>
                  </w:r>
                  <w:r w:rsidR="00FC46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definida 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por parte de los proponentes</w:t>
                  </w:r>
                  <w:r w:rsidR="0050163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teniendo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en cuenta los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volúmenes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y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retención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que se mencionaran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en esta misma tabla</w:t>
                  </w:r>
                  <w:r w:rsidR="0050163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.</w:t>
                  </w:r>
                  <w:r w:rsidR="000F4C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El tipo de unidad cinta requerido por el banco es L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T09 para </w:t>
                  </w:r>
                  <w:proofErr w:type="gram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los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proofErr w:type="gram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actuales y Drives LT07 para restauraciones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históricas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, las conexiones de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las librerías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deben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Fibre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channel</w:t>
                  </w:r>
                  <w:proofErr w:type="spellEnd"/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6EA6F" w14:textId="459CD642" w:rsidR="00111C84" w:rsidRPr="00076E7E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TAPE LIBRARY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br/>
                    <w:t xml:space="preserve">La cantidad de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librerías para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la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solución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debe ser evaluado por parte de los proponentes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teniendo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en cuenta los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volúmenes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y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retención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que se mencionaran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en esta misma tabla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, se debe contar </w:t>
                  </w:r>
                  <w:r w:rsidR="00F247AC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on capacidad en Drives para LT09 para </w:t>
                  </w:r>
                  <w:proofErr w:type="gram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los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proofErr w:type="gram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actuales y Drives LT07 para restauraciones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históricas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, las conexiones de </w:t>
                  </w:r>
                  <w:r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las librerías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deben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Fibre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channel</w:t>
                  </w:r>
                  <w:proofErr w:type="spellEnd"/>
                </w:p>
              </w:tc>
            </w:tr>
            <w:tr w:rsidR="00111C84" w:rsidRPr="00076E7E" w14:paraId="4D0CA6DD" w14:textId="77777777" w:rsidTr="00C76ED4">
              <w:trPr>
                <w:trHeight w:val="1308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A56FE" w14:textId="77777777" w:rsidR="006623E4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lastRenderedPageBreak/>
                    <w:t xml:space="preserve">SWITCH DE FIBRA </w:t>
                  </w:r>
                </w:p>
                <w:p w14:paraId="304562E4" w14:textId="77777777" w:rsidR="006623E4" w:rsidRDefault="00111C84" w:rsidP="006623E4">
                  <w:pPr>
                    <w:pStyle w:val="Prrafodelista"/>
                    <w:numPr>
                      <w:ilvl w:val="0"/>
                      <w:numId w:val="48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Extended </w:t>
                  </w:r>
                  <w:proofErr w:type="spellStart"/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fabric</w:t>
                  </w:r>
                  <w:proofErr w:type="spellEnd"/>
                </w:p>
                <w:p w14:paraId="119D0A4E" w14:textId="70EF9034" w:rsidR="00111C84" w:rsidRPr="006623E4" w:rsidRDefault="00111C84" w:rsidP="006623E4">
                  <w:pPr>
                    <w:pStyle w:val="Prrafodelista"/>
                    <w:numPr>
                      <w:ilvl w:val="0"/>
                      <w:numId w:val="48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16Gbps SW SFP </w:t>
                  </w:r>
                  <w:r w:rsidR="00964116"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mínimo de </w:t>
                  </w:r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24 Puertos</w:t>
                  </w:r>
                  <w:r w:rsidR="006926D1"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todos activos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9B8B4F" w14:textId="77777777" w:rsidR="006623E4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SWITCH DE FIBRA </w:t>
                  </w:r>
                </w:p>
                <w:p w14:paraId="14A081B2" w14:textId="6C9C4348" w:rsidR="006623E4" w:rsidRDefault="00111C84" w:rsidP="006623E4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Extended </w:t>
                  </w:r>
                  <w:proofErr w:type="spellStart"/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fabric</w:t>
                  </w:r>
                  <w:proofErr w:type="spellEnd"/>
                </w:p>
                <w:p w14:paraId="50A10A15" w14:textId="431B97EF" w:rsidR="00111C84" w:rsidRPr="006623E4" w:rsidRDefault="00111C84" w:rsidP="006623E4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16Gbps SW SFP </w:t>
                  </w:r>
                  <w:r w:rsidR="00964116"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mínimo de </w:t>
                  </w:r>
                  <w:r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24 Puertos</w:t>
                  </w:r>
                  <w:r w:rsidR="006926D1" w:rsidRPr="006623E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todos activos</w:t>
                  </w:r>
                </w:p>
              </w:tc>
            </w:tr>
            <w:tr w:rsidR="00B87C25" w:rsidRPr="00076E7E" w14:paraId="6A07D9B4" w14:textId="77777777" w:rsidTr="00C76ED4">
              <w:trPr>
                <w:trHeight w:val="245"/>
              </w:trPr>
              <w:tc>
                <w:tcPr>
                  <w:tcW w:w="8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6DF78" w14:textId="610061E2" w:rsidR="00B87C25" w:rsidRPr="003A6A3C" w:rsidRDefault="003A6A3C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3A6A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RETENCIONES</w:t>
                  </w:r>
                </w:p>
              </w:tc>
            </w:tr>
            <w:tr w:rsidR="00111C84" w:rsidRPr="00076E7E" w14:paraId="7C4AB438" w14:textId="77777777" w:rsidTr="00C76ED4">
              <w:trPr>
                <w:trHeight w:val="612"/>
              </w:trPr>
              <w:tc>
                <w:tcPr>
                  <w:tcW w:w="8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A40F3" w14:textId="187B668B" w:rsidR="00111C84" w:rsidRPr="00076E7E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Los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Backups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diarios tienen un tamaño aproximado de 4.1 </w:t>
                  </w:r>
                  <w:r w:rsidR="00964116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TB sin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compresión ni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deduplicacion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 los cuales deben realizarse directamente a los discos de estado sólido, esta retención es de 30 días</w:t>
                  </w:r>
                </w:p>
              </w:tc>
            </w:tr>
            <w:tr w:rsidR="00111C84" w:rsidRPr="00076E7E" w14:paraId="24DADC2F" w14:textId="77777777" w:rsidTr="00C76ED4">
              <w:trPr>
                <w:trHeight w:val="600"/>
              </w:trPr>
              <w:tc>
                <w:tcPr>
                  <w:tcW w:w="8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0B19E" w14:textId="6F3B86C9" w:rsidR="00111C84" w:rsidRPr="00076E7E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Los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Backups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Mensuales tienen un tamaño aproximado de 100 TB </w:t>
                  </w:r>
                  <w:r w:rsidR="005617B6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sin</w:t>
                  </w:r>
                  <w:r w:rsidR="005617B6"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compresión ni </w:t>
                  </w:r>
                  <w:proofErr w:type="spellStart"/>
                  <w:r w:rsidR="005617B6"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deduplicacion</w:t>
                  </w:r>
                  <w:proofErr w:type="spellEnd"/>
                  <w:r w:rsidR="00D3065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</w:t>
                  </w:r>
                  <w:r w:rsidR="005617B6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los cuales deben realizarse en primera instancia a los discos de estado sólido e inmediatamente terminen deben migrar a Cinta, esta retención es anual.</w:t>
                  </w:r>
                </w:p>
              </w:tc>
            </w:tr>
            <w:tr w:rsidR="00111C84" w:rsidRPr="00076E7E" w14:paraId="0801122F" w14:textId="77777777" w:rsidTr="00C76ED4">
              <w:trPr>
                <w:trHeight w:val="612"/>
              </w:trPr>
              <w:tc>
                <w:tcPr>
                  <w:tcW w:w="8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DAC1F" w14:textId="1EDC19DF" w:rsidR="00111C84" w:rsidRPr="00076E7E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Los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Backups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Anuales tienen un tamaño aproximado de 100 TB </w:t>
                  </w:r>
                  <w:r w:rsidR="00D3065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sin</w:t>
                  </w:r>
                  <w:r w:rsidR="00D3065E"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compresión ni </w:t>
                  </w:r>
                  <w:proofErr w:type="spellStart"/>
                  <w:r w:rsidR="00D3065E"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deduplicacion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 los cuales deben realizarse en primera instancia a los discos de estado sólido e inmediatamente terminen deben migrar a Cinta, esta retención es a 10 años.</w:t>
                  </w:r>
                </w:p>
              </w:tc>
            </w:tr>
            <w:tr w:rsidR="00111C84" w:rsidRPr="00076E7E" w14:paraId="5F1C2C7B" w14:textId="77777777" w:rsidTr="00C76ED4">
              <w:trPr>
                <w:trHeight w:val="696"/>
              </w:trPr>
              <w:tc>
                <w:tcPr>
                  <w:tcW w:w="8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33E5C" w14:textId="36AF9085" w:rsidR="00111C84" w:rsidRPr="00076E7E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En centro alterno de procesamiento se debe realizar </w:t>
                  </w:r>
                  <w:proofErr w:type="gram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el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proofErr w:type="gram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del ambiente de Pruebas con un tamaño de 350 GB </w:t>
                  </w:r>
                  <w:r w:rsidR="00D3065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diarias con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retención 30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dias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, este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backup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debe realizarse directamente a cinta con la instancia de pruebas que se solicita en el </w:t>
                  </w:r>
                  <w:proofErr w:type="spellStart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datacenter</w:t>
                  </w:r>
                  <w:proofErr w:type="spellEnd"/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alterno.</w:t>
                  </w:r>
                </w:p>
              </w:tc>
            </w:tr>
            <w:tr w:rsidR="00111C84" w:rsidRPr="00076E7E" w14:paraId="6B3832C7" w14:textId="77777777" w:rsidTr="00C76ED4">
              <w:trPr>
                <w:trHeight w:val="888"/>
              </w:trPr>
              <w:tc>
                <w:tcPr>
                  <w:tcW w:w="8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35B73" w14:textId="5A954A65" w:rsidR="00111C84" w:rsidRPr="00076E7E" w:rsidRDefault="00111C84" w:rsidP="00111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En centro alterno de procesamiento se debe implementar la instancia de pruebas a la cual se le deben asignar la totalidad de los drives de la librería destinada para este sitio. En caso de que se declare una contingencia</w:t>
                  </w:r>
                  <w:r w:rsidR="00262129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,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se requiere contar con un protocolo de activación para que todos los drives de este </w:t>
                  </w:r>
                  <w:r w:rsidR="00D3065E" w:rsidRPr="00C479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sitio</w:t>
                  </w:r>
                  <w:r w:rsidRPr="00076E7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puedan hacer el respaldo y restauración del ambiente producción e históricos y omitir la instancia de pruebas de manera temporal</w:t>
                  </w:r>
                </w:p>
              </w:tc>
            </w:tr>
          </w:tbl>
          <w:p w14:paraId="52D03E76" w14:textId="77777777" w:rsidR="00B84EBA" w:rsidRPr="00C47916" w:rsidRDefault="00B84EBA" w:rsidP="00B8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0D947AC0" w14:textId="77777777" w:rsidR="00CF6388" w:rsidRPr="00C47916" w:rsidRDefault="00CF6388" w:rsidP="003D28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210B21A1" w14:textId="5DEAB5ED" w:rsidR="00C42B33" w:rsidRPr="00C42B33" w:rsidRDefault="00C42B33" w:rsidP="00C42B33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C42B33">
              <w:rPr>
                <w:rFonts w:ascii="Arial" w:hAnsi="Arial" w:cs="Arial"/>
                <w:b/>
                <w:bCs/>
              </w:rPr>
              <w:t>INSTALACION, APROVISIONAMIENTO Y ADMINISTRACION</w:t>
            </w:r>
          </w:p>
          <w:p w14:paraId="4315EF29" w14:textId="71CDD9EF" w:rsidR="00C42B33" w:rsidRPr="00C47916" w:rsidRDefault="00C42B33" w:rsidP="00CE30E8">
            <w:pPr>
              <w:ind w:left="708"/>
              <w:jc w:val="both"/>
              <w:rPr>
                <w:rFonts w:ascii="Arial" w:hAnsi="Arial" w:cs="Arial"/>
              </w:rPr>
            </w:pPr>
            <w:r w:rsidRPr="00C47916">
              <w:rPr>
                <w:rFonts w:ascii="Arial" w:hAnsi="Arial" w:cs="Arial"/>
              </w:rPr>
              <w:t>El pr</w:t>
            </w:r>
            <w:r>
              <w:rPr>
                <w:rFonts w:ascii="Arial" w:hAnsi="Arial" w:cs="Arial"/>
              </w:rPr>
              <w:t>oponente</w:t>
            </w:r>
            <w:r w:rsidRPr="00C47916">
              <w:rPr>
                <w:rFonts w:ascii="Arial" w:hAnsi="Arial" w:cs="Arial"/>
              </w:rPr>
              <w:t xml:space="preserve"> debe proveer los servicios de instalación</w:t>
            </w:r>
            <w:r>
              <w:rPr>
                <w:rFonts w:ascii="Arial" w:hAnsi="Arial" w:cs="Arial"/>
              </w:rPr>
              <w:t>,</w:t>
            </w:r>
            <w:r w:rsidRPr="00C47916">
              <w:rPr>
                <w:rFonts w:ascii="Arial" w:hAnsi="Arial" w:cs="Arial"/>
              </w:rPr>
              <w:t xml:space="preserve"> cableado</w:t>
            </w:r>
            <w:r w:rsidR="00511060">
              <w:rPr>
                <w:rFonts w:ascii="Arial" w:hAnsi="Arial" w:cs="Arial"/>
              </w:rPr>
              <w:t xml:space="preserve">, </w:t>
            </w:r>
            <w:r w:rsidRPr="00C47916">
              <w:rPr>
                <w:rFonts w:ascii="Arial" w:hAnsi="Arial" w:cs="Arial"/>
              </w:rPr>
              <w:t>montaje de la solución</w:t>
            </w:r>
            <w:r w:rsidR="00511060">
              <w:rPr>
                <w:rFonts w:ascii="Arial" w:hAnsi="Arial" w:cs="Arial"/>
              </w:rPr>
              <w:t xml:space="preserve"> y configuración </w:t>
            </w:r>
            <w:r w:rsidR="00144533">
              <w:rPr>
                <w:rFonts w:ascii="Arial" w:hAnsi="Arial" w:cs="Arial"/>
              </w:rPr>
              <w:t>de la plataforma,</w:t>
            </w:r>
            <w:r w:rsidRPr="00C479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 cada uno de los centros de datos</w:t>
            </w:r>
            <w:r w:rsidRPr="00C47916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 xml:space="preserve">el menor tiempo posible, sin superar un tiempo no mayor a tres meses, contados a partir de la entrega de los equipos. Este </w:t>
            </w:r>
            <w:r w:rsidR="00511060">
              <w:rPr>
                <w:rFonts w:ascii="Arial" w:hAnsi="Arial" w:cs="Arial"/>
              </w:rPr>
              <w:t>ítem</w:t>
            </w:r>
            <w:r>
              <w:rPr>
                <w:rFonts w:ascii="Arial" w:hAnsi="Arial" w:cs="Arial"/>
              </w:rPr>
              <w:t xml:space="preserve"> tendrá calificación.</w:t>
            </w:r>
          </w:p>
          <w:p w14:paraId="3B84D149" w14:textId="77777777" w:rsidR="00C42B33" w:rsidRDefault="00C42B33" w:rsidP="00CE30E8">
            <w:pPr>
              <w:ind w:left="708"/>
              <w:jc w:val="both"/>
              <w:rPr>
                <w:rFonts w:ascii="Arial" w:hAnsi="Arial" w:cs="Arial"/>
              </w:rPr>
            </w:pPr>
            <w:r w:rsidRPr="00C47916">
              <w:rPr>
                <w:rFonts w:ascii="Arial" w:hAnsi="Arial" w:cs="Arial"/>
              </w:rPr>
              <w:t xml:space="preserve">Durante los procesos de instalación el manejo de los equipos, materiales, elementos, almacenamiento, control de los materiales en la obra, incluyendo cargue, transporte, descargue y retiro de sobrantes, suministro e instalación de los elementos y materiales asociados a la instalación de esta </w:t>
            </w:r>
            <w:r>
              <w:rPr>
                <w:rFonts w:ascii="Arial" w:hAnsi="Arial" w:cs="Arial"/>
              </w:rPr>
              <w:t>solución</w:t>
            </w:r>
            <w:r w:rsidRPr="00C47916">
              <w:rPr>
                <w:rFonts w:ascii="Arial" w:hAnsi="Arial" w:cs="Arial"/>
              </w:rPr>
              <w:t xml:space="preserve"> como amarres, soportes, marquillas y demás accesorios de instalación y marcación serán responsabilidad del proponente.</w:t>
            </w:r>
          </w:p>
          <w:p w14:paraId="715DABBE" w14:textId="77777777" w:rsidR="00C42B33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Entregables</w:t>
            </w:r>
          </w:p>
          <w:p w14:paraId="31928A24" w14:textId="77777777" w:rsidR="00C42B33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CA5321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Diagrama de arquitectura de la solución (Solución y Ecosistema de </w:t>
            </w:r>
            <w:proofErr w:type="spellStart"/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backup</w:t>
            </w:r>
            <w:proofErr w:type="spellEnd"/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)</w:t>
            </w:r>
          </w:p>
          <w:p w14:paraId="35E400D7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Diagrama de Gantt con las planificaciones de respaldos</w:t>
            </w:r>
          </w:p>
          <w:p w14:paraId="07010882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Procedimiento de operación en producción</w:t>
            </w:r>
          </w:p>
          <w:p w14:paraId="4DB012E1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Procedimiento de activación y operación de contingencia</w:t>
            </w:r>
          </w:p>
          <w:p w14:paraId="76D12FA8" w14:textId="77777777" w:rsidR="00C42B33" w:rsidRPr="00C47916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Procedimiento de operación de ambiente de pruebas</w:t>
            </w:r>
          </w:p>
          <w:p w14:paraId="521E2BC7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Inventario de HW</w:t>
            </w:r>
          </w:p>
          <w:p w14:paraId="6A8252EC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Inventario de SW</w:t>
            </w:r>
          </w:p>
          <w:p w14:paraId="24B41B93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A nivel de proyecto, toda la documentación requerida en gestión de proyectos.</w:t>
            </w:r>
          </w:p>
          <w:p w14:paraId="2C92A933" w14:textId="77777777" w:rsidR="00C42B33" w:rsidRDefault="00C42B33" w:rsidP="00CE30E8">
            <w:pPr>
              <w:pStyle w:val="Default"/>
              <w:numPr>
                <w:ilvl w:val="0"/>
                <w:numId w:val="47"/>
              </w:numPr>
              <w:ind w:left="1428"/>
              <w:jc w:val="both"/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Capacitación formal en la administración de la herramienta para máximo 5 personas del área de Tecnología del banco.</w:t>
            </w:r>
          </w:p>
          <w:p w14:paraId="1171D85B" w14:textId="77777777" w:rsidR="00C42B33" w:rsidRPr="00C47916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85D1D4" w14:textId="77777777" w:rsidR="00C42B33" w:rsidRPr="00C47916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916">
              <w:rPr>
                <w:rFonts w:ascii="Arial" w:hAnsi="Arial" w:cs="Arial"/>
                <w:b/>
                <w:bCs/>
                <w:sz w:val="22"/>
                <w:szCs w:val="22"/>
              </w:rPr>
              <w:t>Ubicaciones</w:t>
            </w:r>
          </w:p>
          <w:p w14:paraId="43CFA9C0" w14:textId="77777777" w:rsidR="00C42B33" w:rsidRPr="00C47916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B00EA2" w14:textId="77777777" w:rsidR="00C42B33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 xml:space="preserve">La solución debe ser instalada en la sede </w:t>
            </w:r>
            <w:r>
              <w:rPr>
                <w:rFonts w:ascii="Arial" w:hAnsi="Arial" w:cs="Arial"/>
                <w:sz w:val="22"/>
                <w:szCs w:val="22"/>
              </w:rPr>
              <w:t xml:space="preserve">principal del banco ubicada en </w:t>
            </w:r>
            <w:r w:rsidRPr="00C47916">
              <w:rPr>
                <w:rFonts w:ascii="Arial" w:hAnsi="Arial" w:cs="Arial"/>
                <w:sz w:val="22"/>
                <w:szCs w:val="22"/>
              </w:rPr>
              <w:t xml:space="preserve">Bogotá y el </w:t>
            </w:r>
            <w:proofErr w:type="spellStart"/>
            <w:r w:rsidRPr="00C47916">
              <w:rPr>
                <w:rFonts w:ascii="Arial" w:hAnsi="Arial" w:cs="Arial"/>
                <w:sz w:val="22"/>
                <w:szCs w:val="22"/>
              </w:rPr>
              <w:t>datacenter</w:t>
            </w:r>
            <w:proofErr w:type="spellEnd"/>
            <w:r w:rsidRPr="00C47916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47916">
              <w:rPr>
                <w:rFonts w:ascii="Arial" w:hAnsi="Arial" w:cs="Arial"/>
                <w:sz w:val="22"/>
                <w:szCs w:val="22"/>
              </w:rPr>
              <w:t xml:space="preserve">ontingencia </w:t>
            </w:r>
            <w:r>
              <w:rPr>
                <w:rFonts w:ascii="Arial" w:hAnsi="Arial" w:cs="Arial"/>
                <w:sz w:val="22"/>
                <w:szCs w:val="22"/>
              </w:rPr>
              <w:t>ubicado en</w:t>
            </w:r>
            <w:r w:rsidRPr="00C47916">
              <w:rPr>
                <w:rFonts w:ascii="Arial" w:hAnsi="Arial" w:cs="Arial"/>
                <w:sz w:val="22"/>
                <w:szCs w:val="22"/>
              </w:rPr>
              <w:t xml:space="preserve"> Cota, Cundinamarca.</w:t>
            </w:r>
          </w:p>
          <w:p w14:paraId="4D2E1532" w14:textId="77777777" w:rsidR="00C42B33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00FC7" w14:textId="77777777" w:rsidR="00C42B33" w:rsidRPr="00311DFD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D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Administración </w:t>
            </w:r>
          </w:p>
          <w:p w14:paraId="439A45B8" w14:textId="77777777" w:rsidR="00C42B33" w:rsidRDefault="00C42B33" w:rsidP="00CE30E8">
            <w:pPr>
              <w:pStyle w:val="Defaul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0295C" w14:textId="29298082" w:rsidR="00226E7E" w:rsidRDefault="00C42B33" w:rsidP="00636D0F">
            <w:pPr>
              <w:pStyle w:val="Defaul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administración de toda la plataforma es responsabilidad del proponente que se</w:t>
            </w:r>
            <w:r w:rsidR="00EF07CA">
              <w:rPr>
                <w:rFonts w:ascii="Arial" w:hAnsi="Arial" w:cs="Arial"/>
                <w:sz w:val="22"/>
                <w:szCs w:val="22"/>
              </w:rPr>
              <w:t xml:space="preserve"> le</w:t>
            </w:r>
            <w:r>
              <w:rPr>
                <w:rFonts w:ascii="Arial" w:hAnsi="Arial" w:cs="Arial"/>
                <w:sz w:val="22"/>
                <w:szCs w:val="22"/>
              </w:rPr>
              <w:t xml:space="preserve"> adjudique la contratación</w:t>
            </w:r>
            <w:r w:rsidR="0021720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E62">
              <w:rPr>
                <w:rFonts w:ascii="Arial" w:hAnsi="Arial" w:cs="Arial"/>
                <w:sz w:val="22"/>
                <w:szCs w:val="22"/>
              </w:rPr>
              <w:t xml:space="preserve">Para tal efecto, el proponente debe suministrar </w:t>
            </w:r>
            <w:r w:rsidR="00E35DF0" w:rsidRPr="00960E62">
              <w:rPr>
                <w:rFonts w:ascii="Arial" w:hAnsi="Arial" w:cs="Arial"/>
                <w:sz w:val="22"/>
                <w:szCs w:val="22"/>
              </w:rPr>
              <w:t>un recurso humano en sitio capacitado y dedicado a la gestión de la plataforma de respaldo de información, la atención de los requerimientos e incidentes, gestión de garantías</w:t>
            </w:r>
            <w:r w:rsidR="00712CB2">
              <w:rPr>
                <w:rFonts w:ascii="Arial" w:hAnsi="Arial" w:cs="Arial"/>
                <w:sz w:val="22"/>
                <w:szCs w:val="22"/>
              </w:rPr>
              <w:t>;</w:t>
            </w:r>
            <w:r w:rsidR="00E35DF0" w:rsidRPr="00960E62">
              <w:rPr>
                <w:rFonts w:ascii="Arial" w:hAnsi="Arial" w:cs="Arial"/>
                <w:sz w:val="22"/>
                <w:szCs w:val="22"/>
              </w:rPr>
              <w:t xml:space="preserve"> elaboración, presentación y ejecución de </w:t>
            </w:r>
            <w:r w:rsidR="00586729">
              <w:rPr>
                <w:rFonts w:ascii="Arial" w:hAnsi="Arial" w:cs="Arial"/>
                <w:sz w:val="22"/>
                <w:szCs w:val="22"/>
              </w:rPr>
              <w:t xml:space="preserve">controles de cambios </w:t>
            </w:r>
            <w:r w:rsidR="00E35DF0" w:rsidRPr="00960E62">
              <w:rPr>
                <w:rFonts w:ascii="Arial" w:hAnsi="Arial" w:cs="Arial"/>
                <w:sz w:val="22"/>
                <w:szCs w:val="22"/>
              </w:rPr>
              <w:t>relacionados con el objeto del servicio requerido</w:t>
            </w:r>
            <w:r w:rsidR="00676F63">
              <w:rPr>
                <w:rFonts w:ascii="Arial" w:hAnsi="Arial" w:cs="Arial"/>
                <w:sz w:val="22"/>
                <w:szCs w:val="22"/>
              </w:rPr>
              <w:t>;</w:t>
            </w:r>
            <w:r w:rsidR="00160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F63">
              <w:rPr>
                <w:rFonts w:ascii="Arial" w:hAnsi="Arial" w:cs="Arial"/>
                <w:sz w:val="22"/>
                <w:szCs w:val="22"/>
              </w:rPr>
              <w:t xml:space="preserve">gestionar, configurar y asegurar el </w:t>
            </w:r>
            <w:r w:rsidR="00712CB2">
              <w:rPr>
                <w:rFonts w:ascii="Arial" w:hAnsi="Arial" w:cs="Arial"/>
                <w:sz w:val="22"/>
                <w:szCs w:val="22"/>
              </w:rPr>
              <w:t>funcionamiento</w:t>
            </w:r>
            <w:r w:rsidR="00676F63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712CB2">
              <w:rPr>
                <w:rFonts w:ascii="Arial" w:hAnsi="Arial" w:cs="Arial"/>
                <w:sz w:val="22"/>
                <w:szCs w:val="22"/>
              </w:rPr>
              <w:t>e</w:t>
            </w:r>
            <w:r w:rsidR="008A23CF">
              <w:rPr>
                <w:rFonts w:ascii="Arial" w:hAnsi="Arial" w:cs="Arial"/>
                <w:sz w:val="22"/>
                <w:szCs w:val="22"/>
              </w:rPr>
              <w:t xml:space="preserve"> los respaldos y restauraciones, para este </w:t>
            </w:r>
            <w:r w:rsidR="00712CB2">
              <w:rPr>
                <w:rFonts w:ascii="Arial" w:hAnsi="Arial" w:cs="Arial"/>
                <w:sz w:val="22"/>
                <w:szCs w:val="22"/>
              </w:rPr>
              <w:t>último</w:t>
            </w:r>
            <w:r w:rsidR="008A23CF">
              <w:rPr>
                <w:rFonts w:ascii="Arial" w:hAnsi="Arial" w:cs="Arial"/>
                <w:sz w:val="22"/>
                <w:szCs w:val="22"/>
              </w:rPr>
              <w:t xml:space="preserve"> ítem, se deben ejecutar </w:t>
            </w:r>
            <w:r w:rsidR="00712CB2">
              <w:rPr>
                <w:rFonts w:ascii="Arial" w:hAnsi="Arial" w:cs="Arial"/>
                <w:sz w:val="22"/>
                <w:szCs w:val="22"/>
              </w:rPr>
              <w:t>pruebas de restauración una vez al mes; brindar soporte de primer nivel y e</w:t>
            </w:r>
            <w:r w:rsidR="00A20CF9">
              <w:rPr>
                <w:rFonts w:ascii="Arial" w:hAnsi="Arial" w:cs="Arial"/>
                <w:sz w:val="22"/>
                <w:szCs w:val="22"/>
              </w:rPr>
              <w:t xml:space="preserve">scalar </w:t>
            </w:r>
            <w:r w:rsidR="00226E7E">
              <w:rPr>
                <w:rFonts w:ascii="Arial" w:hAnsi="Arial" w:cs="Arial"/>
                <w:sz w:val="22"/>
                <w:szCs w:val="22"/>
              </w:rPr>
              <w:t>al</w:t>
            </w:r>
            <w:r w:rsidR="00A20CF9">
              <w:rPr>
                <w:rFonts w:ascii="Arial" w:hAnsi="Arial" w:cs="Arial"/>
                <w:sz w:val="22"/>
                <w:szCs w:val="22"/>
              </w:rPr>
              <w:t xml:space="preserve"> fabricante de ser necesario, en caso de presentarse fallas de hardware o software sobre la plataforma</w:t>
            </w:r>
            <w:r w:rsidR="000E0431">
              <w:rPr>
                <w:rFonts w:ascii="Arial" w:hAnsi="Arial" w:cs="Arial"/>
                <w:sz w:val="22"/>
                <w:szCs w:val="22"/>
              </w:rPr>
              <w:t>;</w:t>
            </w:r>
            <w:r w:rsidR="00226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7B2">
              <w:rPr>
                <w:rFonts w:ascii="Arial" w:hAnsi="Arial" w:cs="Arial"/>
                <w:sz w:val="22"/>
                <w:szCs w:val="22"/>
              </w:rPr>
              <w:t>elabora</w:t>
            </w:r>
            <w:r w:rsidR="00226E7E">
              <w:rPr>
                <w:rFonts w:ascii="Arial" w:hAnsi="Arial" w:cs="Arial"/>
                <w:sz w:val="22"/>
                <w:szCs w:val="22"/>
              </w:rPr>
              <w:t>r</w:t>
            </w:r>
            <w:r w:rsidR="001607B2">
              <w:rPr>
                <w:rFonts w:ascii="Arial" w:hAnsi="Arial" w:cs="Arial"/>
                <w:sz w:val="22"/>
                <w:szCs w:val="22"/>
              </w:rPr>
              <w:t xml:space="preserve"> y presenta</w:t>
            </w:r>
            <w:r w:rsidR="00226E7E">
              <w:rPr>
                <w:rFonts w:ascii="Arial" w:hAnsi="Arial" w:cs="Arial"/>
                <w:sz w:val="22"/>
                <w:szCs w:val="22"/>
              </w:rPr>
              <w:t>r</w:t>
            </w:r>
            <w:r w:rsidR="00160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E7E">
              <w:rPr>
                <w:rFonts w:ascii="Arial" w:hAnsi="Arial" w:cs="Arial"/>
                <w:sz w:val="22"/>
                <w:szCs w:val="22"/>
              </w:rPr>
              <w:t>los</w:t>
            </w:r>
            <w:r w:rsidR="001607B2">
              <w:rPr>
                <w:rFonts w:ascii="Arial" w:hAnsi="Arial" w:cs="Arial"/>
                <w:sz w:val="22"/>
                <w:szCs w:val="22"/>
              </w:rPr>
              <w:t xml:space="preserve"> informes mensuales de la gestión realizada</w:t>
            </w:r>
            <w:r w:rsidR="00960E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1A7CEA" w14:textId="77777777" w:rsidR="00226E7E" w:rsidRDefault="00226E7E" w:rsidP="00636D0F">
            <w:pPr>
              <w:pStyle w:val="Defaul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6F4C62" w14:textId="596DB38B" w:rsidR="00E35DF0" w:rsidRDefault="00226E7E" w:rsidP="00636D0F">
            <w:pPr>
              <w:pStyle w:val="Default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horario </w:t>
            </w:r>
            <w:r w:rsidR="00E35DF0" w:rsidRPr="00636D0F">
              <w:rPr>
                <w:rFonts w:ascii="Arial" w:hAnsi="Arial" w:cs="Arial"/>
                <w:sz w:val="22"/>
                <w:szCs w:val="22"/>
              </w:rPr>
              <w:t xml:space="preserve">de trabajo </w:t>
            </w:r>
            <w:r>
              <w:rPr>
                <w:rFonts w:ascii="Arial" w:hAnsi="Arial" w:cs="Arial"/>
                <w:sz w:val="22"/>
                <w:szCs w:val="22"/>
              </w:rPr>
              <w:t xml:space="preserve">es en modalidad 100% </w:t>
            </w:r>
            <w:r w:rsidR="00E35DF0" w:rsidRPr="00636D0F">
              <w:rPr>
                <w:rFonts w:ascii="Arial" w:hAnsi="Arial" w:cs="Arial"/>
                <w:sz w:val="22"/>
                <w:szCs w:val="22"/>
              </w:rPr>
              <w:t>presencial de 8:00 a.m. a 6:00 p.m. de lunes a viernes y prestar el soporte técnico 24x7 cuando la operación del Banco así lo requiera.</w:t>
            </w:r>
          </w:p>
          <w:p w14:paraId="47B9FD18" w14:textId="77777777" w:rsidR="00C76ED4" w:rsidRDefault="00C76ED4" w:rsidP="00CE30E8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2F503238" w14:textId="4EF27D33" w:rsidR="00CF6388" w:rsidRPr="005C1D3D" w:rsidRDefault="00CF6388" w:rsidP="005C1D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C1D3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CONDICIONES DE SERVICIO</w:t>
            </w:r>
            <w:r w:rsidR="00484F0C" w:rsidRPr="005C1D3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, SOPORTE TECNICO, </w:t>
            </w:r>
            <w:r w:rsidR="00503BC9" w:rsidRPr="005C1D3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MANTENIMIENTO</w:t>
            </w:r>
            <w:r w:rsidR="00484F0C" w:rsidRPr="005C1D3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</w:t>
            </w:r>
            <w:r w:rsidR="00503BC9" w:rsidRPr="005C1D3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PREVENTIVOS Y CORRECTIVOS </w:t>
            </w:r>
          </w:p>
          <w:p w14:paraId="6F53B144" w14:textId="78C474B0" w:rsidR="006C47B1" w:rsidRPr="00C47916" w:rsidRDefault="006C47B1" w:rsidP="003D28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05653730" w14:textId="77777777" w:rsidR="000B331B" w:rsidRPr="00C47916" w:rsidRDefault="000B331B" w:rsidP="000B331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Certificaciones de experiencia que demuestren la implementación de mínimo cuatro (4) soluciones tecnológicas con objeto y alcance similar en el sector financiero o sector real, las cuales deben incluir infraestructura IBM y haberse realizado durante los últimos 10 años.</w:t>
            </w:r>
          </w:p>
          <w:p w14:paraId="1702D25B" w14:textId="616B7240" w:rsidR="000B331B" w:rsidRPr="00C47916" w:rsidRDefault="000B331B" w:rsidP="000B331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Los proponentes deben ser </w:t>
            </w:r>
            <w:proofErr w:type="spellStart"/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Partner</w:t>
            </w:r>
            <w:proofErr w:type="spellEnd"/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IBM</w:t>
            </w:r>
            <w:r w:rsidR="00A51B59">
              <w:rPr>
                <w:rFonts w:ascii="Arial" w:eastAsia="Times New Roman" w:hAnsi="Arial" w:cs="Arial"/>
                <w:color w:val="000000"/>
                <w:lang w:eastAsia="es-CO"/>
              </w:rPr>
              <w:t>,</w:t>
            </w:r>
            <w:r w:rsidR="002E1C64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AA349E">
              <w:rPr>
                <w:rFonts w:ascii="Arial" w:eastAsia="Times New Roman" w:hAnsi="Arial" w:cs="Arial"/>
                <w:color w:val="000000"/>
                <w:lang w:eastAsia="es-CO"/>
              </w:rPr>
              <w:t xml:space="preserve">presentar certificaciones </w:t>
            </w:r>
            <w:r w:rsidR="008F0102">
              <w:rPr>
                <w:rFonts w:ascii="Arial" w:eastAsia="Times New Roman" w:hAnsi="Arial" w:cs="Arial"/>
                <w:color w:val="000000"/>
                <w:lang w:eastAsia="es-CO"/>
              </w:rPr>
              <w:t xml:space="preserve">en </w:t>
            </w: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Storage</w:t>
            </w:r>
            <w:r w:rsidR="008F0102">
              <w:rPr>
                <w:rFonts w:ascii="Arial" w:eastAsia="Times New Roman" w:hAnsi="Arial" w:cs="Arial"/>
                <w:color w:val="000000"/>
                <w:lang w:eastAsia="es-CO"/>
              </w:rPr>
              <w:t>,</w:t>
            </w: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Power</w:t>
            </w:r>
            <w:proofErr w:type="spellEnd"/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IBM</w:t>
            </w:r>
            <w:r w:rsidR="0099469A">
              <w:rPr>
                <w:rFonts w:ascii="Arial" w:eastAsia="Times New Roman" w:hAnsi="Arial" w:cs="Arial"/>
                <w:color w:val="000000"/>
                <w:lang w:eastAsia="es-CO"/>
              </w:rPr>
              <w:t xml:space="preserve"> y</w:t>
            </w:r>
            <w:r w:rsidR="00B22C75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 w:rsidR="00B22C75">
              <w:rPr>
                <w:rFonts w:ascii="Arial" w:eastAsia="Times New Roman" w:hAnsi="Arial" w:cs="Arial"/>
                <w:color w:val="000000"/>
                <w:lang w:eastAsia="es-CO"/>
              </w:rPr>
              <w:t>Spectrum</w:t>
            </w:r>
            <w:proofErr w:type="spellEnd"/>
            <w:r w:rsidR="00B22C75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proofErr w:type="spellStart"/>
            <w:r w:rsidR="00B22C75">
              <w:rPr>
                <w:rFonts w:ascii="Arial" w:eastAsia="Times New Roman" w:hAnsi="Arial" w:cs="Arial"/>
                <w:color w:val="000000"/>
                <w:lang w:eastAsia="es-CO"/>
              </w:rPr>
              <w:t>Protect</w:t>
            </w:r>
            <w:proofErr w:type="spellEnd"/>
            <w:r w:rsidR="0099469A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6EA6FA6B" w14:textId="2CFC26C2" w:rsidR="00096159" w:rsidRDefault="006C47B1" w:rsidP="006C47B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S</w:t>
            </w:r>
            <w:r w:rsidR="003855D5" w:rsidRPr="00C47916">
              <w:rPr>
                <w:rFonts w:ascii="Arial" w:eastAsia="Times New Roman" w:hAnsi="Arial" w:cs="Arial"/>
                <w:color w:val="000000"/>
                <w:lang w:eastAsia="es-CO"/>
              </w:rPr>
              <w:t>ervicio de mantenimiento preventivo</w:t>
            </w:r>
            <w:r w:rsidR="00096159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3E5750" w:rsidRPr="00C47916">
              <w:rPr>
                <w:rFonts w:ascii="Arial" w:eastAsia="Times New Roman" w:hAnsi="Arial" w:cs="Arial"/>
                <w:color w:val="000000"/>
                <w:lang w:eastAsia="es-CO"/>
              </w:rPr>
              <w:t>(1 rutina por año)</w:t>
            </w:r>
            <w:r w:rsidR="003E5750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096159">
              <w:rPr>
                <w:rFonts w:ascii="Arial" w:eastAsia="Times New Roman" w:hAnsi="Arial" w:cs="Arial"/>
                <w:color w:val="000000"/>
                <w:lang w:eastAsia="es-CO"/>
              </w:rPr>
              <w:t>y correctivo</w:t>
            </w:r>
            <w:r w:rsidR="003855D5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D2432F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de la </w:t>
            </w:r>
            <w:r w:rsidR="000B2B42" w:rsidRPr="00C47916">
              <w:rPr>
                <w:rFonts w:ascii="Arial" w:eastAsia="Times New Roman" w:hAnsi="Arial" w:cs="Arial"/>
                <w:color w:val="000000"/>
                <w:lang w:eastAsia="es-CO"/>
              </w:rPr>
              <w:t>solución</w:t>
            </w:r>
            <w:r w:rsidR="003E5750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62020309" w14:textId="290B4FB3" w:rsidR="00982AAE" w:rsidRPr="00C47916" w:rsidRDefault="00227E06" w:rsidP="006C47B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Efectuar</w:t>
            </w:r>
            <w:r w:rsidR="00713090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982AAE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la </w:t>
            </w:r>
            <w:r w:rsidR="00713090">
              <w:rPr>
                <w:rFonts w:ascii="Arial" w:eastAsia="Times New Roman" w:hAnsi="Arial" w:cs="Arial"/>
                <w:color w:val="000000"/>
                <w:lang w:eastAsia="es-CO"/>
              </w:rPr>
              <w:t>a</w:t>
            </w:r>
            <w:r w:rsidR="00982AAE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ctualización de </w:t>
            </w:r>
            <w:r w:rsidR="00713090">
              <w:rPr>
                <w:rFonts w:ascii="Arial" w:eastAsia="Times New Roman" w:hAnsi="Arial" w:cs="Arial"/>
                <w:color w:val="000000"/>
                <w:lang w:eastAsia="es-CO"/>
              </w:rPr>
              <w:t>f</w:t>
            </w:r>
            <w:r w:rsidR="00982AAE" w:rsidRPr="00C47916">
              <w:rPr>
                <w:rFonts w:ascii="Arial" w:eastAsia="Times New Roman" w:hAnsi="Arial" w:cs="Arial"/>
                <w:color w:val="000000"/>
                <w:lang w:eastAsia="es-CO"/>
              </w:rPr>
              <w:t>irmware (1 rutina por año)</w:t>
            </w:r>
            <w:r w:rsidR="00624C71" w:rsidRPr="00C47916">
              <w:rPr>
                <w:rFonts w:ascii="Arial" w:eastAsia="Times New Roman" w:hAnsi="Arial" w:cs="Arial"/>
                <w:color w:val="000000"/>
                <w:lang w:eastAsia="es-CO"/>
              </w:rPr>
              <w:t>, aplicación de parches</w:t>
            </w:r>
            <w:r w:rsidR="00A83063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, actualización de las versiones que se liberen de la </w:t>
            </w:r>
            <w:r w:rsidR="003E5750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herramienta </w:t>
            </w:r>
            <w:r w:rsidR="003E5750">
              <w:rPr>
                <w:rFonts w:ascii="Arial" w:eastAsia="Times New Roman" w:hAnsi="Arial" w:cs="Arial"/>
                <w:color w:val="000000"/>
                <w:lang w:eastAsia="es-CO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toda la plataforma </w:t>
            </w:r>
            <w:r w:rsidR="00994FAA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y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su respectiva </w:t>
            </w:r>
            <w:r w:rsidR="00994FAA" w:rsidRPr="00C47916">
              <w:rPr>
                <w:rFonts w:ascii="Arial" w:eastAsia="Times New Roman" w:hAnsi="Arial" w:cs="Arial"/>
                <w:color w:val="000000"/>
                <w:lang w:eastAsia="es-CO"/>
              </w:rPr>
              <w:t>gestión de vulnerabilidade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s</w:t>
            </w:r>
          </w:p>
          <w:p w14:paraId="0C66EAA3" w14:textId="613066A3" w:rsidR="006B64E7" w:rsidRPr="00C47916" w:rsidRDefault="001060B3" w:rsidP="00EE22E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El personal calificado que </w:t>
            </w:r>
            <w:r w:rsidR="004655B4" w:rsidRPr="00C47916">
              <w:rPr>
                <w:rFonts w:ascii="Arial" w:eastAsia="Times New Roman" w:hAnsi="Arial" w:cs="Arial"/>
                <w:color w:val="000000"/>
                <w:lang w:eastAsia="es-CO"/>
              </w:rPr>
              <w:t>administrará</w:t>
            </w: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la plataforma</w:t>
            </w:r>
            <w:r w:rsidR="00000F4E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tendrá dentro de sus labores</w:t>
            </w:r>
            <w:r w:rsidR="00B13AD8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r w:rsidR="00995F36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monitoreo de la correcta ejecución de los </w:t>
            </w:r>
            <w:proofErr w:type="spellStart"/>
            <w:r w:rsidR="00995F36" w:rsidRPr="00C47916">
              <w:rPr>
                <w:rFonts w:ascii="Arial" w:eastAsia="Times New Roman" w:hAnsi="Arial" w:cs="Arial"/>
                <w:color w:val="000000"/>
                <w:lang w:eastAsia="es-CO"/>
              </w:rPr>
              <w:t>backups</w:t>
            </w:r>
            <w:proofErr w:type="spellEnd"/>
            <w:r w:rsidR="008D2B7E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, monitoreo de la </w:t>
            </w:r>
            <w:r w:rsidR="001B6A39" w:rsidRPr="00C47916">
              <w:rPr>
                <w:rFonts w:ascii="Arial" w:eastAsia="Times New Roman" w:hAnsi="Arial" w:cs="Arial"/>
                <w:color w:val="000000"/>
                <w:lang w:eastAsia="es-CO"/>
              </w:rPr>
              <w:t>replicación</w:t>
            </w:r>
            <w:r w:rsidR="008D2B7E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la información al </w:t>
            </w:r>
            <w:proofErr w:type="spellStart"/>
            <w:r w:rsidR="008D2B7E" w:rsidRPr="00C47916">
              <w:rPr>
                <w:rFonts w:ascii="Arial" w:eastAsia="Times New Roman" w:hAnsi="Arial" w:cs="Arial"/>
                <w:color w:val="000000"/>
                <w:lang w:eastAsia="es-CO"/>
              </w:rPr>
              <w:t>datacenter</w:t>
            </w:r>
            <w:proofErr w:type="spellEnd"/>
            <w:r w:rsidR="008D2B7E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alterno, </w:t>
            </w:r>
            <w:r w:rsidR="001B6A39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administración de los medios </w:t>
            </w:r>
            <w:r w:rsidR="007A37C1" w:rsidRPr="00C47916">
              <w:rPr>
                <w:rFonts w:ascii="Arial" w:eastAsia="Times New Roman" w:hAnsi="Arial" w:cs="Arial"/>
                <w:color w:val="000000"/>
                <w:lang w:eastAsia="es-CO"/>
              </w:rPr>
              <w:t>y librerías</w:t>
            </w:r>
            <w:r w:rsidR="004655B4" w:rsidRPr="00C47916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1144BF38" w14:textId="430C9F55" w:rsidR="006F7FBE" w:rsidRPr="00C47916" w:rsidRDefault="006F7FBE" w:rsidP="001F3B4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Elaborar </w:t>
            </w:r>
            <w:r w:rsidR="00FE0254" w:rsidRPr="00C47916">
              <w:rPr>
                <w:rFonts w:ascii="Arial" w:eastAsia="Times New Roman" w:hAnsi="Arial" w:cs="Arial"/>
                <w:color w:val="000000"/>
                <w:lang w:eastAsia="es-CO"/>
              </w:rPr>
              <w:t>informes mensuales</w:t>
            </w:r>
            <w:r w:rsidR="00106038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relacionado con la gestión de respaldos y restauración de información</w:t>
            </w:r>
            <w:r w:rsidR="00CF475D">
              <w:rPr>
                <w:rFonts w:ascii="Arial" w:eastAsia="Times New Roman" w:hAnsi="Arial" w:cs="Arial"/>
                <w:color w:val="000000"/>
                <w:lang w:eastAsia="es-CO"/>
              </w:rPr>
              <w:t xml:space="preserve">, </w:t>
            </w: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presentar</w:t>
            </w:r>
            <w:r w:rsidR="00106038" w:rsidRPr="00C47916">
              <w:rPr>
                <w:rFonts w:ascii="Arial" w:eastAsia="Times New Roman" w:hAnsi="Arial" w:cs="Arial"/>
                <w:color w:val="000000"/>
                <w:lang w:eastAsia="es-CO"/>
              </w:rPr>
              <w:t>los al supervisor del contrato</w:t>
            </w:r>
            <w:r w:rsidR="0048108B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y personal directivo</w:t>
            </w: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E574C9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durante los primeros </w:t>
            </w:r>
            <w:r w:rsidR="00F63961" w:rsidRPr="00C47916">
              <w:rPr>
                <w:rFonts w:ascii="Arial" w:eastAsia="Times New Roman" w:hAnsi="Arial" w:cs="Arial"/>
                <w:color w:val="000000"/>
                <w:lang w:eastAsia="es-CO"/>
              </w:rPr>
              <w:t>7 días hábiles</w:t>
            </w:r>
            <w:r w:rsidR="00A24899" w:rsidRPr="00C47916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715EF9" w:rsidRPr="00C47916">
              <w:rPr>
                <w:rFonts w:ascii="Arial" w:eastAsia="Times New Roman" w:hAnsi="Arial" w:cs="Arial"/>
                <w:color w:val="000000"/>
                <w:lang w:eastAsia="es-CO"/>
              </w:rPr>
              <w:t>del siguiente mes</w:t>
            </w:r>
            <w:r w:rsidR="00E92979" w:rsidRPr="00C47916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  <w:p w14:paraId="62EFFA9A" w14:textId="197C75EC" w:rsidR="006F7FBE" w:rsidRPr="00C47916" w:rsidRDefault="00617717" w:rsidP="001F3B4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7916">
              <w:rPr>
                <w:rFonts w:ascii="Arial" w:eastAsia="Times New Roman" w:hAnsi="Arial" w:cs="Arial"/>
                <w:color w:val="000000"/>
                <w:lang w:eastAsia="es-CO"/>
              </w:rPr>
              <w:t>Designar un gerente de servicio, quien será el interlocutor válido para el Banco, encargado de atender los requerimientos, y no conformidades del servicio, así como coordinar las labores y funciones con el interlocutor que el Banco designe, a través del cual gestionará las solicitudes de servicio que se presenten.</w:t>
            </w:r>
          </w:p>
          <w:p w14:paraId="3FECAF5A" w14:textId="269FAF0A" w:rsidR="002B6CCE" w:rsidRPr="00C47916" w:rsidRDefault="00085847" w:rsidP="001F3B44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C47916">
              <w:rPr>
                <w:rFonts w:ascii="Arial" w:hAnsi="Arial" w:cs="Arial"/>
                <w:bCs/>
              </w:rPr>
              <w:t>B</w:t>
            </w:r>
            <w:r w:rsidR="002B6CCE" w:rsidRPr="00C47916">
              <w:rPr>
                <w:rFonts w:ascii="Arial" w:hAnsi="Arial" w:cs="Arial"/>
                <w:bCs/>
              </w:rPr>
              <w:t>rindar soporte</w:t>
            </w:r>
            <w:r w:rsidRPr="00C47916">
              <w:rPr>
                <w:rFonts w:ascii="Arial" w:hAnsi="Arial" w:cs="Arial"/>
                <w:bCs/>
              </w:rPr>
              <w:t xml:space="preserve"> técnico </w:t>
            </w:r>
            <w:r w:rsidR="00E2435C" w:rsidRPr="00C47916">
              <w:rPr>
                <w:rFonts w:ascii="Arial" w:hAnsi="Arial" w:cs="Arial"/>
                <w:bCs/>
              </w:rPr>
              <w:t xml:space="preserve">antes y durante </w:t>
            </w:r>
            <w:r w:rsidR="002B6CCE" w:rsidRPr="00C47916">
              <w:rPr>
                <w:rFonts w:ascii="Arial" w:hAnsi="Arial" w:cs="Arial"/>
                <w:bCs/>
              </w:rPr>
              <w:t>las pruebas del DRP</w:t>
            </w:r>
            <w:r w:rsidR="00E2435C" w:rsidRPr="00C47916">
              <w:rPr>
                <w:rFonts w:ascii="Arial" w:hAnsi="Arial" w:cs="Arial"/>
                <w:bCs/>
              </w:rPr>
              <w:t xml:space="preserve"> planificadas </w:t>
            </w:r>
            <w:r w:rsidR="002B6CCE" w:rsidRPr="00C47916">
              <w:rPr>
                <w:rFonts w:ascii="Arial" w:hAnsi="Arial" w:cs="Arial"/>
                <w:bCs/>
              </w:rPr>
              <w:t>por el Banco.</w:t>
            </w:r>
          </w:p>
          <w:p w14:paraId="570ACAE7" w14:textId="199C8BB9" w:rsidR="009946DA" w:rsidRDefault="009946DA" w:rsidP="009946DA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  <w:p w14:paraId="186472AF" w14:textId="12D9B685" w:rsidR="00617717" w:rsidRPr="00C47916" w:rsidRDefault="00617717" w:rsidP="00E2435C">
            <w:pPr>
              <w:pStyle w:val="Prrafodelista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C5B04F2" w14:textId="4958C215" w:rsidR="00E758B3" w:rsidRPr="005C1D3D" w:rsidRDefault="00E758B3" w:rsidP="005C1D3D">
      <w:pPr>
        <w:pStyle w:val="Prrafodelista"/>
        <w:numPr>
          <w:ilvl w:val="1"/>
          <w:numId w:val="44"/>
        </w:numPr>
        <w:rPr>
          <w:rFonts w:ascii="Arial" w:hAnsi="Arial" w:cs="Arial"/>
          <w:b/>
          <w:bCs/>
        </w:rPr>
      </w:pPr>
      <w:r w:rsidRPr="005C1D3D">
        <w:rPr>
          <w:rFonts w:ascii="Arial" w:hAnsi="Arial" w:cs="Arial"/>
          <w:b/>
          <w:bCs/>
        </w:rPr>
        <w:lastRenderedPageBreak/>
        <w:t xml:space="preserve">ANS </w:t>
      </w:r>
    </w:p>
    <w:p w14:paraId="64867A01" w14:textId="3E58D2A6" w:rsidR="00814683" w:rsidRDefault="00950287" w:rsidP="005C1D3D">
      <w:pPr>
        <w:ind w:left="360"/>
        <w:rPr>
          <w:rFonts w:ascii="Arial" w:hAnsi="Arial" w:cs="Arial"/>
        </w:rPr>
      </w:pPr>
      <w:r w:rsidRPr="00C47916">
        <w:rPr>
          <w:rFonts w:ascii="Arial" w:hAnsi="Arial" w:cs="Arial"/>
        </w:rPr>
        <w:t>Los ítems para evaluar</w:t>
      </w:r>
      <w:r w:rsidR="000A5CE8" w:rsidRPr="00C47916">
        <w:rPr>
          <w:rFonts w:ascii="Arial" w:hAnsi="Arial" w:cs="Arial"/>
        </w:rPr>
        <w:t xml:space="preserve"> y calificar en ANS serán los </w:t>
      </w:r>
      <w:r w:rsidR="006D418D">
        <w:rPr>
          <w:rFonts w:ascii="Arial" w:hAnsi="Arial" w:cs="Arial"/>
        </w:rPr>
        <w:t>siguientes.</w:t>
      </w:r>
    </w:p>
    <w:p w14:paraId="0D5DA880" w14:textId="5D15DD16" w:rsidR="00ED2C94" w:rsidRDefault="00ED2C94" w:rsidP="005C1D3D">
      <w:pPr>
        <w:ind w:left="360"/>
        <w:rPr>
          <w:rFonts w:ascii="Arial" w:hAnsi="Arial" w:cs="Arial"/>
        </w:rPr>
      </w:pPr>
    </w:p>
    <w:p w14:paraId="2ACF83BD" w14:textId="417D1AD6" w:rsidR="00ED2C94" w:rsidRPr="00C47916" w:rsidRDefault="00ED2C94" w:rsidP="005C1D3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 atención y respuesta de las solicitudes debe ser 24x7 en </w:t>
      </w:r>
      <w:r w:rsidR="00397B3B">
        <w:rPr>
          <w:rFonts w:ascii="Arial" w:hAnsi="Arial" w:cs="Arial"/>
        </w:rPr>
        <w:t xml:space="preserve">dos </w:t>
      </w:r>
      <w:r>
        <w:rPr>
          <w:rFonts w:ascii="Arial" w:hAnsi="Arial" w:cs="Arial"/>
        </w:rPr>
        <w:t>hora</w:t>
      </w:r>
      <w:r w:rsidR="00397B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</w:t>
      </w:r>
      <w:r w:rsidR="00397B3B">
        <w:rPr>
          <w:rFonts w:ascii="Arial" w:hAnsi="Arial" w:cs="Arial"/>
        </w:rPr>
        <w:t xml:space="preserve">respuesta, en caso de incumplirse </w:t>
      </w:r>
      <w:r w:rsidR="001E4729">
        <w:rPr>
          <w:rFonts w:ascii="Arial" w:hAnsi="Arial" w:cs="Arial"/>
        </w:rPr>
        <w:t>se tendrá una penalización del 5% de la factura mensual.</w:t>
      </w:r>
    </w:p>
    <w:p w14:paraId="15E99EC0" w14:textId="57C36ABA" w:rsidR="00D3367F" w:rsidRPr="004A2ACF" w:rsidRDefault="00D3367F" w:rsidP="005C1D3D">
      <w:pPr>
        <w:ind w:left="360"/>
        <w:rPr>
          <w:rFonts w:ascii="Arial" w:hAnsi="Arial" w:cs="Arial"/>
        </w:rPr>
      </w:pPr>
    </w:p>
    <w:tbl>
      <w:tblPr>
        <w:tblW w:w="5000" w:type="pct"/>
        <w:tblInd w:w="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292"/>
        <w:gridCol w:w="1069"/>
        <w:gridCol w:w="935"/>
        <w:gridCol w:w="1228"/>
        <w:gridCol w:w="935"/>
        <w:gridCol w:w="1766"/>
      </w:tblGrid>
      <w:tr w:rsidR="002D693C" w:rsidRPr="00C47916" w14:paraId="53609B75" w14:textId="77777777" w:rsidTr="005C1D3D">
        <w:trPr>
          <w:trHeight w:val="666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02335F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>Ítem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7969A6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>Requerimiento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D6F09A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>ANS (Base)</w:t>
            </w: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br/>
              <w:t>Solución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ED921FB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F97273" w14:textId="0310CB91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>ANS (</w:t>
            </w:r>
            <w:r w:rsidR="006B1FB0">
              <w:rPr>
                <w:rFonts w:ascii="Arial" w:hAnsi="Arial" w:cs="Arial"/>
                <w:b/>
                <w:bCs/>
                <w:color w:val="000000"/>
                <w:lang w:eastAsia="es-CO"/>
              </w:rPr>
              <w:t>Premium</w:t>
            </w: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>)</w:t>
            </w: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br/>
              <w:t>Solución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A87E91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>Puntaje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10C63E3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Descuento en la factura mensual por incumplimiento </w:t>
            </w:r>
          </w:p>
        </w:tc>
      </w:tr>
      <w:tr w:rsidR="00916686" w:rsidRPr="00C47916" w14:paraId="434A9630" w14:textId="77777777" w:rsidTr="005C1D3D">
        <w:trPr>
          <w:trHeight w:val="704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C6D9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C0F" w14:textId="3FEA49DB" w:rsidR="00A40B20" w:rsidRPr="00C47916" w:rsidRDefault="00A40B20" w:rsidP="00A40B20">
            <w:pPr>
              <w:rPr>
                <w:rFonts w:ascii="Arial" w:hAnsi="Arial" w:cs="Arial"/>
              </w:rPr>
            </w:pPr>
            <w:r w:rsidRPr="00C47916">
              <w:rPr>
                <w:rFonts w:ascii="Arial" w:hAnsi="Arial" w:cs="Arial"/>
              </w:rPr>
              <w:t xml:space="preserve">Hardware, cambio de partes e </w:t>
            </w:r>
            <w:r w:rsidR="00844825">
              <w:rPr>
                <w:rFonts w:ascii="Arial" w:hAnsi="Arial" w:cs="Arial"/>
              </w:rPr>
              <w:t xml:space="preserve">instalación, atención </w:t>
            </w:r>
            <w:r w:rsidR="00A40F43">
              <w:rPr>
                <w:rFonts w:ascii="Arial" w:hAnsi="Arial" w:cs="Arial"/>
              </w:rPr>
              <w:t>de incidentes</w:t>
            </w:r>
            <w:r w:rsidRPr="00C47916">
              <w:rPr>
                <w:rFonts w:ascii="Arial" w:hAnsi="Arial" w:cs="Arial"/>
              </w:rPr>
              <w:t xml:space="preserve"> </w:t>
            </w:r>
            <w:r w:rsidR="00BE0C87">
              <w:rPr>
                <w:rFonts w:ascii="Arial" w:hAnsi="Arial" w:cs="Arial"/>
              </w:rPr>
              <w:t>en</w:t>
            </w:r>
            <w:r w:rsidRPr="00C47916">
              <w:rPr>
                <w:rFonts w:ascii="Arial" w:hAnsi="Arial" w:cs="Arial"/>
              </w:rPr>
              <w:t xml:space="preserve"> la infraestructura</w:t>
            </w:r>
            <w:r w:rsidR="00BE0C87">
              <w:rPr>
                <w:rFonts w:ascii="Arial" w:hAnsi="Arial" w:cs="Arial"/>
              </w:rPr>
              <w:t>.</w:t>
            </w:r>
            <w:r w:rsidR="00844825">
              <w:rPr>
                <w:rFonts w:ascii="Arial" w:hAnsi="Arial" w:cs="Arial"/>
              </w:rPr>
              <w:t xml:space="preserve"> </w:t>
            </w:r>
          </w:p>
          <w:p w14:paraId="693154FC" w14:textId="49DF4C59" w:rsidR="00916686" w:rsidRPr="00C47916" w:rsidRDefault="00916686" w:rsidP="00573DC8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5CE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3 días hábiles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A5C9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4E178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2 días hábiles o menos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A7D14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42DB" w14:textId="3E95F2DE" w:rsidR="00916686" w:rsidRPr="00C47916" w:rsidRDefault="00A6479D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16686" w:rsidRPr="00C47916">
              <w:rPr>
                <w:rFonts w:ascii="Arial" w:hAnsi="Arial" w:cs="Arial"/>
                <w:color w:val="000000"/>
                <w:lang w:eastAsia="es-CO"/>
              </w:rPr>
              <w:t>,0%</w:t>
            </w:r>
          </w:p>
        </w:tc>
      </w:tr>
      <w:tr w:rsidR="00916686" w:rsidRPr="00C47916" w14:paraId="33097031" w14:textId="77777777" w:rsidTr="005C1D3D">
        <w:trPr>
          <w:trHeight w:val="1194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8E83" w14:textId="379785D9" w:rsidR="00916686" w:rsidRPr="00C47916" w:rsidRDefault="00456B69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B82" w14:textId="0725D6E1" w:rsidR="00916686" w:rsidRPr="00C47916" w:rsidRDefault="00A40B20" w:rsidP="00C54680">
            <w:pPr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</w:rPr>
              <w:t>Software, solución de incidentes de servicio de software y aplicativo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4D9" w14:textId="2255A254" w:rsidR="00916686" w:rsidRPr="00C47916" w:rsidRDefault="00FB2D61" w:rsidP="00737353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ED2C94" w:rsidRPr="00C47916">
              <w:rPr>
                <w:rFonts w:ascii="Arial" w:hAnsi="Arial" w:cs="Arial"/>
                <w:color w:val="000000"/>
                <w:lang w:eastAsia="es-CO"/>
              </w:rPr>
              <w:t>3 días hábiles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C4E2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CC2E1" w14:textId="556AAFD6" w:rsidR="00916686" w:rsidRPr="00C47916" w:rsidRDefault="00ED2C94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2 días hábiles o menos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D1519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0E03" w14:textId="396BAD11" w:rsidR="00916686" w:rsidRPr="00C47916" w:rsidRDefault="00A6479D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16686" w:rsidRPr="00C47916">
              <w:rPr>
                <w:rFonts w:ascii="Arial" w:hAnsi="Arial" w:cs="Arial"/>
                <w:color w:val="000000"/>
                <w:lang w:eastAsia="es-CO"/>
              </w:rPr>
              <w:t>,0%</w:t>
            </w:r>
          </w:p>
        </w:tc>
      </w:tr>
      <w:tr w:rsidR="00916686" w:rsidRPr="00C47916" w14:paraId="0163AE66" w14:textId="77777777" w:rsidTr="005C1D3D">
        <w:trPr>
          <w:trHeight w:val="712"/>
        </w:trPr>
        <w:tc>
          <w:tcPr>
            <w:tcW w:w="3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DF3F" w14:textId="71D2CCC7" w:rsidR="00916686" w:rsidRPr="00C47916" w:rsidRDefault="00456B69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E3A" w14:textId="77777777" w:rsidR="00A40B20" w:rsidRPr="00C47916" w:rsidRDefault="00A40B20" w:rsidP="00A40B20">
            <w:pPr>
              <w:rPr>
                <w:rFonts w:ascii="Arial" w:hAnsi="Arial" w:cs="Arial"/>
              </w:rPr>
            </w:pPr>
            <w:r w:rsidRPr="00C47916">
              <w:rPr>
                <w:rFonts w:ascii="Arial" w:hAnsi="Arial" w:cs="Arial"/>
              </w:rPr>
              <w:t>Tiempo de respuesta en solicitudes de la restauración</w:t>
            </w:r>
          </w:p>
          <w:p w14:paraId="0A7E2664" w14:textId="45B083D6" w:rsidR="00916686" w:rsidRPr="00C47916" w:rsidRDefault="00916686" w:rsidP="00573DC8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E24" w14:textId="2B0FF0D8" w:rsidR="00916686" w:rsidRPr="00C47916" w:rsidRDefault="00EE3472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40 minutos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BD50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B95C8" w14:textId="1718E188" w:rsidR="00916686" w:rsidRPr="00C47916" w:rsidRDefault="00EE3472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30 minutos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DECD3" w14:textId="77777777" w:rsidR="00916686" w:rsidRPr="00C47916" w:rsidRDefault="00916686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4C51" w14:textId="5373A6F4" w:rsidR="00916686" w:rsidRPr="00C47916" w:rsidRDefault="00BF2987" w:rsidP="00573DC8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</w:t>
            </w:r>
            <w:r w:rsidR="00916686" w:rsidRPr="00C47916">
              <w:rPr>
                <w:rFonts w:ascii="Arial" w:hAnsi="Arial" w:cs="Arial"/>
                <w:color w:val="000000"/>
                <w:lang w:eastAsia="es-CO"/>
              </w:rPr>
              <w:t>,0%</w:t>
            </w:r>
          </w:p>
        </w:tc>
      </w:tr>
      <w:tr w:rsidR="00A44C4B" w:rsidRPr="00C47916" w14:paraId="7716A7DC" w14:textId="77777777" w:rsidTr="005C1D3D">
        <w:trPr>
          <w:trHeight w:val="469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2E7" w14:textId="077F9552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A13" w14:textId="77777777" w:rsidR="00A44C4B" w:rsidRPr="00C47916" w:rsidRDefault="00A44C4B" w:rsidP="00A44C4B">
            <w:pPr>
              <w:rPr>
                <w:rFonts w:ascii="Arial" w:hAnsi="Arial" w:cs="Arial"/>
              </w:rPr>
            </w:pPr>
            <w:r w:rsidRPr="00C47916">
              <w:rPr>
                <w:rFonts w:ascii="Arial" w:hAnsi="Arial" w:cs="Arial"/>
              </w:rPr>
              <w:t>Solución de incidentes sobre la plataforma.</w:t>
            </w:r>
          </w:p>
          <w:p w14:paraId="1C7BBC6F" w14:textId="1D9A3C48" w:rsidR="00A44C4B" w:rsidRPr="00C47916" w:rsidRDefault="00A44C4B" w:rsidP="00A44C4B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E92" w14:textId="01DA6A8D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40 minutos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D57C" w14:textId="77777777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1C5D8" w14:textId="6F581B68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30 minutos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FDA78" w14:textId="77777777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EFC1" w14:textId="5C307A9D" w:rsidR="00A44C4B" w:rsidRPr="00C47916" w:rsidRDefault="00A6479D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A44C4B" w:rsidRPr="00C47916">
              <w:rPr>
                <w:rFonts w:ascii="Arial" w:hAnsi="Arial" w:cs="Arial"/>
                <w:color w:val="000000"/>
                <w:lang w:eastAsia="es-CO"/>
              </w:rPr>
              <w:t>,0%</w:t>
            </w:r>
          </w:p>
        </w:tc>
      </w:tr>
      <w:tr w:rsidR="00A44C4B" w:rsidRPr="00C47916" w14:paraId="64FB0B94" w14:textId="77777777" w:rsidTr="005C1D3D">
        <w:trPr>
          <w:trHeight w:val="469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A094" w14:textId="5720D6F9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631" w14:textId="77777777" w:rsidR="00A44C4B" w:rsidRPr="00C47916" w:rsidRDefault="00A44C4B" w:rsidP="00A44C4B">
            <w:pPr>
              <w:rPr>
                <w:rFonts w:ascii="Arial" w:hAnsi="Arial" w:cs="Arial"/>
              </w:rPr>
            </w:pPr>
            <w:r w:rsidRPr="00C47916">
              <w:rPr>
                <w:rFonts w:ascii="Arial" w:hAnsi="Arial" w:cs="Arial"/>
              </w:rPr>
              <w:t>Tiempo de Solución de nuevos requerimientos, creación de la planificación</w:t>
            </w:r>
          </w:p>
          <w:p w14:paraId="204718C5" w14:textId="41075971" w:rsidR="00A44C4B" w:rsidRPr="00C47916" w:rsidRDefault="00A44C4B" w:rsidP="00A44C4B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096" w14:textId="4E501960" w:rsidR="00A44C4B" w:rsidRPr="00C47916" w:rsidRDefault="003F7505" w:rsidP="001B2FF8">
            <w:pPr>
              <w:spacing w:after="0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1B2FF8">
              <w:rPr>
                <w:rFonts w:ascii="Arial" w:hAnsi="Arial" w:cs="Arial"/>
                <w:color w:val="000000"/>
                <w:lang w:eastAsia="es-CO"/>
              </w:rPr>
              <w:t xml:space="preserve"> horas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2E38" w14:textId="77777777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D117A" w14:textId="477E31EF" w:rsidR="00A44C4B" w:rsidRPr="00C47916" w:rsidRDefault="003F7505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1B2FF8">
              <w:rPr>
                <w:rFonts w:ascii="Arial" w:hAnsi="Arial" w:cs="Arial"/>
                <w:color w:val="000000"/>
                <w:lang w:eastAsia="es-CO"/>
              </w:rPr>
              <w:t xml:space="preserve"> horas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46E54" w14:textId="77777777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100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73C4" w14:textId="77777777" w:rsidR="00A44C4B" w:rsidRPr="00C47916" w:rsidRDefault="00A44C4B" w:rsidP="00A44C4B">
            <w:pPr>
              <w:spacing w:after="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C47916">
              <w:rPr>
                <w:rFonts w:ascii="Arial" w:hAnsi="Arial" w:cs="Arial"/>
                <w:color w:val="000000"/>
                <w:lang w:eastAsia="es-CO"/>
              </w:rPr>
              <w:t>1,0%</w:t>
            </w:r>
          </w:p>
        </w:tc>
      </w:tr>
    </w:tbl>
    <w:p w14:paraId="544DC0CC" w14:textId="45EA23EE" w:rsidR="00916686" w:rsidRPr="00C47916" w:rsidRDefault="00916686" w:rsidP="005C1D3D">
      <w:pPr>
        <w:ind w:left="360"/>
        <w:rPr>
          <w:rFonts w:ascii="Arial" w:hAnsi="Arial" w:cs="Arial"/>
        </w:rPr>
      </w:pPr>
    </w:p>
    <w:p w14:paraId="427148CA" w14:textId="3E5FE2B7" w:rsidR="00916686" w:rsidRDefault="00916686" w:rsidP="005C1D3D">
      <w:pPr>
        <w:ind w:left="360"/>
        <w:rPr>
          <w:rFonts w:ascii="Arial" w:hAnsi="Arial" w:cs="Arial"/>
        </w:rPr>
      </w:pPr>
    </w:p>
    <w:p w14:paraId="7F894D22" w14:textId="4991B299" w:rsidR="00B250F1" w:rsidRDefault="00B250F1" w:rsidP="005C1D3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B746D">
        <w:rPr>
          <w:rFonts w:ascii="Arial" w:hAnsi="Arial" w:cs="Arial"/>
        </w:rPr>
        <w:t>as penalizaciones que se incumplan los ANS son acumulables en el mes.</w:t>
      </w:r>
    </w:p>
    <w:p w14:paraId="1591D366" w14:textId="77777777" w:rsidR="00B250F1" w:rsidRPr="00C47916" w:rsidRDefault="00B250F1" w:rsidP="00F02885">
      <w:pPr>
        <w:rPr>
          <w:rFonts w:ascii="Arial" w:hAnsi="Arial" w:cs="Arial"/>
        </w:rPr>
      </w:pPr>
    </w:p>
    <w:p w14:paraId="34FA0F7A" w14:textId="11694335" w:rsidR="00A07C78" w:rsidRPr="00C961AC" w:rsidRDefault="00C961AC" w:rsidP="00C961AC">
      <w:pPr>
        <w:pStyle w:val="Prrafodelista"/>
        <w:numPr>
          <w:ilvl w:val="1"/>
          <w:numId w:val="44"/>
        </w:numPr>
        <w:rPr>
          <w:rFonts w:ascii="Arial" w:hAnsi="Arial" w:cs="Arial"/>
          <w:b/>
          <w:bCs/>
        </w:rPr>
      </w:pPr>
      <w:r w:rsidRPr="00C961AC">
        <w:rPr>
          <w:rFonts w:ascii="Arial" w:hAnsi="Arial" w:cs="Arial"/>
          <w:b/>
          <w:bCs/>
        </w:rPr>
        <w:t xml:space="preserve"> </w:t>
      </w:r>
      <w:r w:rsidR="00A07C78" w:rsidRPr="00C961AC">
        <w:rPr>
          <w:rFonts w:ascii="Arial" w:hAnsi="Arial" w:cs="Arial"/>
          <w:b/>
          <w:bCs/>
        </w:rPr>
        <w:t>GARANTIAS</w:t>
      </w:r>
    </w:p>
    <w:p w14:paraId="102BD755" w14:textId="0FE4FA2E" w:rsidR="00A07C78" w:rsidRDefault="00AB7316" w:rsidP="00C961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proponente debe realizar la gestión de garantías de Hardware y Software </w:t>
      </w:r>
      <w:r w:rsidR="00A86747">
        <w:rPr>
          <w:rFonts w:ascii="Arial" w:hAnsi="Arial" w:cs="Arial"/>
        </w:rPr>
        <w:t xml:space="preserve">garantizando que se cumplan los ANS mencionados anteriormente </w:t>
      </w:r>
      <w:r w:rsidR="002A17BA">
        <w:rPr>
          <w:rFonts w:ascii="Arial" w:hAnsi="Arial" w:cs="Arial"/>
        </w:rPr>
        <w:t>en cambio de equipos o remplazo de partes</w:t>
      </w:r>
      <w:r w:rsidR="00C961AC">
        <w:rPr>
          <w:rFonts w:ascii="Arial" w:hAnsi="Arial" w:cs="Arial"/>
        </w:rPr>
        <w:t xml:space="preserve">, las garantías deben estar </w:t>
      </w:r>
      <w:r w:rsidR="00932049">
        <w:rPr>
          <w:rFonts w:ascii="Arial" w:hAnsi="Arial" w:cs="Arial"/>
        </w:rPr>
        <w:t>cubiertas por el tiempo del contrato.</w:t>
      </w:r>
    </w:p>
    <w:p w14:paraId="5E5E732D" w14:textId="77777777" w:rsidR="00950287" w:rsidRPr="00AB7316" w:rsidRDefault="00950287" w:rsidP="00C961AC">
      <w:pPr>
        <w:ind w:left="360"/>
        <w:jc w:val="both"/>
        <w:rPr>
          <w:rFonts w:ascii="Arial" w:hAnsi="Arial" w:cs="Arial"/>
        </w:rPr>
      </w:pPr>
    </w:p>
    <w:p w14:paraId="7E52500E" w14:textId="6A88B03E" w:rsidR="00811439" w:rsidRPr="00C47916" w:rsidRDefault="00811439" w:rsidP="0081143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47916">
        <w:rPr>
          <w:rFonts w:ascii="Arial" w:hAnsi="Arial" w:cs="Arial"/>
          <w:sz w:val="22"/>
          <w:szCs w:val="22"/>
        </w:rPr>
        <w:lastRenderedPageBreak/>
        <w:t>La oferta deberá contener lo indicado en la tabla 1 de este documento, y deberá conservar la numeración de cada punto solicitado</w:t>
      </w:r>
      <w:r w:rsidR="000D60AA" w:rsidRPr="00C47916">
        <w:rPr>
          <w:rFonts w:ascii="Arial" w:hAnsi="Arial" w:cs="Arial"/>
          <w:sz w:val="22"/>
          <w:szCs w:val="22"/>
        </w:rPr>
        <w:t>, los documentos y/o información clasificada como OBLIGATORIO son habilitantes en su oferta, y la ausencia de uno o más podría descalificar al participante.</w:t>
      </w:r>
    </w:p>
    <w:p w14:paraId="269363E7" w14:textId="7F6C5CFF" w:rsidR="00811439" w:rsidRPr="00C47916" w:rsidRDefault="00811439" w:rsidP="00811439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43"/>
        <w:gridCol w:w="1732"/>
        <w:gridCol w:w="1353"/>
      </w:tblGrid>
      <w:tr w:rsidR="00811439" w:rsidRPr="00C47916" w14:paraId="222AEABD" w14:textId="77777777" w:rsidTr="00043800">
        <w:tc>
          <w:tcPr>
            <w:tcW w:w="5743" w:type="dxa"/>
          </w:tcPr>
          <w:p w14:paraId="25AC960A" w14:textId="3D21C144" w:rsidR="00811439" w:rsidRPr="00C47916" w:rsidRDefault="000D60AA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 xml:space="preserve">NUMERAL </w:t>
            </w:r>
          </w:p>
        </w:tc>
        <w:tc>
          <w:tcPr>
            <w:tcW w:w="1732" w:type="dxa"/>
          </w:tcPr>
          <w:p w14:paraId="6904BA19" w14:textId="5C45CA6A" w:rsidR="00811439" w:rsidRPr="00C47916" w:rsidRDefault="000D60AA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OBLIGATORIO</w:t>
            </w:r>
          </w:p>
        </w:tc>
        <w:tc>
          <w:tcPr>
            <w:tcW w:w="1353" w:type="dxa"/>
          </w:tcPr>
          <w:p w14:paraId="75644152" w14:textId="5E8F8314" w:rsidR="00811439" w:rsidRPr="00C47916" w:rsidRDefault="000D60AA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OPCIONAL</w:t>
            </w:r>
          </w:p>
        </w:tc>
      </w:tr>
      <w:tr w:rsidR="00761F1F" w:rsidRPr="00C47916" w14:paraId="6E92BD0A" w14:textId="77777777" w:rsidTr="00043800">
        <w:tc>
          <w:tcPr>
            <w:tcW w:w="5743" w:type="dxa"/>
          </w:tcPr>
          <w:p w14:paraId="0A2516AA" w14:textId="6043E980" w:rsidR="00761F1F" w:rsidRPr="00C47916" w:rsidRDefault="00761F1F" w:rsidP="000D60A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TABLA DE CONTENIDO</w:t>
            </w:r>
          </w:p>
        </w:tc>
        <w:tc>
          <w:tcPr>
            <w:tcW w:w="1732" w:type="dxa"/>
          </w:tcPr>
          <w:p w14:paraId="4BE32457" w14:textId="494CD54A" w:rsidR="00761F1F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63F5FA5D" w14:textId="77777777" w:rsidR="00761F1F" w:rsidRPr="00C47916" w:rsidRDefault="00761F1F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439" w:rsidRPr="00C47916" w14:paraId="45C176B8" w14:textId="77777777" w:rsidTr="00043800">
        <w:tc>
          <w:tcPr>
            <w:tcW w:w="5743" w:type="dxa"/>
          </w:tcPr>
          <w:p w14:paraId="637C298D" w14:textId="2BD40D1A" w:rsidR="00811439" w:rsidRPr="00C47916" w:rsidRDefault="000D60AA" w:rsidP="000D60AA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Carta de presentación de oferta</w:t>
            </w:r>
          </w:p>
        </w:tc>
        <w:tc>
          <w:tcPr>
            <w:tcW w:w="1732" w:type="dxa"/>
          </w:tcPr>
          <w:p w14:paraId="2D52FEB5" w14:textId="07C31213" w:rsidR="00811439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64024297" w14:textId="77777777" w:rsidR="00811439" w:rsidRPr="00C47916" w:rsidRDefault="00811439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439" w:rsidRPr="00C47916" w14:paraId="3B6EE8FB" w14:textId="77777777" w:rsidTr="00043800">
        <w:tc>
          <w:tcPr>
            <w:tcW w:w="5743" w:type="dxa"/>
          </w:tcPr>
          <w:p w14:paraId="29F43ED9" w14:textId="5A325A10" w:rsidR="00811439" w:rsidRPr="00C47916" w:rsidRDefault="00CC0971" w:rsidP="00CC0971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Documentos que acrediten la existencia y representación legal</w:t>
            </w:r>
            <w:r w:rsidR="004327EB" w:rsidRPr="00C47916">
              <w:rPr>
                <w:rFonts w:ascii="Arial" w:hAnsi="Arial" w:cs="Arial"/>
                <w:sz w:val="22"/>
                <w:szCs w:val="22"/>
              </w:rPr>
              <w:t xml:space="preserve"> de mínimo </w:t>
            </w:r>
            <w:r w:rsidR="00ED4CF8">
              <w:rPr>
                <w:rFonts w:ascii="Arial" w:hAnsi="Arial" w:cs="Arial"/>
                <w:sz w:val="22"/>
                <w:szCs w:val="22"/>
              </w:rPr>
              <w:t>1</w:t>
            </w:r>
            <w:r w:rsidR="00B514C0">
              <w:rPr>
                <w:rFonts w:ascii="Arial" w:hAnsi="Arial" w:cs="Arial"/>
                <w:sz w:val="22"/>
                <w:szCs w:val="22"/>
              </w:rPr>
              <w:t>2</w:t>
            </w:r>
            <w:r w:rsidR="004327EB" w:rsidRPr="00C47916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  <w:tc>
          <w:tcPr>
            <w:tcW w:w="1732" w:type="dxa"/>
          </w:tcPr>
          <w:p w14:paraId="1A1BC1AF" w14:textId="61991879" w:rsidR="00811439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35E2088D" w14:textId="77777777" w:rsidR="00811439" w:rsidRPr="00C47916" w:rsidRDefault="00811439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439" w:rsidRPr="00C47916" w14:paraId="38D994E9" w14:textId="77777777" w:rsidTr="00043800">
        <w:tc>
          <w:tcPr>
            <w:tcW w:w="5743" w:type="dxa"/>
          </w:tcPr>
          <w:p w14:paraId="28ECC445" w14:textId="6E4B537B" w:rsidR="00811439" w:rsidRPr="00C47916" w:rsidRDefault="00CC0971" w:rsidP="00CC0971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Póliza de seriedad de oferta</w:t>
            </w:r>
          </w:p>
        </w:tc>
        <w:tc>
          <w:tcPr>
            <w:tcW w:w="1732" w:type="dxa"/>
          </w:tcPr>
          <w:p w14:paraId="1E3251CD" w14:textId="239F50FA" w:rsidR="00811439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0B78EAEF" w14:textId="77777777" w:rsidR="00811439" w:rsidRPr="00C47916" w:rsidRDefault="00811439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439" w:rsidRPr="00C47916" w14:paraId="4397FB84" w14:textId="77777777" w:rsidTr="00043800">
        <w:tc>
          <w:tcPr>
            <w:tcW w:w="5743" w:type="dxa"/>
          </w:tcPr>
          <w:p w14:paraId="0E32906E" w14:textId="546B47FE" w:rsidR="00811439" w:rsidRPr="00C47916" w:rsidRDefault="00CC0971" w:rsidP="00CC0971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Recibo de pago o certificación de pago de la póliza</w:t>
            </w:r>
          </w:p>
        </w:tc>
        <w:tc>
          <w:tcPr>
            <w:tcW w:w="1732" w:type="dxa"/>
          </w:tcPr>
          <w:p w14:paraId="44DB8103" w14:textId="31F2392C" w:rsidR="00811439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33F11AA5" w14:textId="77777777" w:rsidR="00811439" w:rsidRPr="00C47916" w:rsidRDefault="00811439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439" w:rsidRPr="00C47916" w14:paraId="4AB13D6D" w14:textId="77777777" w:rsidTr="00043800">
        <w:tc>
          <w:tcPr>
            <w:tcW w:w="5743" w:type="dxa"/>
          </w:tcPr>
          <w:p w14:paraId="3898CD0C" w14:textId="42441639" w:rsidR="00811439" w:rsidRPr="00C47916" w:rsidRDefault="00454B12" w:rsidP="004327E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Certificaciones de experiencia que demuestren la implementación de mínimo cuatro (4) soluciones tecnológicas con objeto y alcance similar en el sector financiero o sector real, las cuales deben incluir infraestructura IBM y haberse realizado durante los últimos 10 años</w:t>
            </w:r>
          </w:p>
        </w:tc>
        <w:tc>
          <w:tcPr>
            <w:tcW w:w="1732" w:type="dxa"/>
          </w:tcPr>
          <w:p w14:paraId="58FF13E2" w14:textId="34882939" w:rsidR="00811439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4CAAACBA" w14:textId="77777777" w:rsidR="00811439" w:rsidRPr="00C47916" w:rsidRDefault="00811439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0B64784D" w14:textId="77777777" w:rsidTr="00043800">
        <w:tc>
          <w:tcPr>
            <w:tcW w:w="5743" w:type="dxa"/>
          </w:tcPr>
          <w:p w14:paraId="6749E2EF" w14:textId="7E0821F0" w:rsidR="00EA7CD8" w:rsidRPr="00C47916" w:rsidRDefault="00EA7CD8" w:rsidP="004327E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 xml:space="preserve">Resumen descriptivo de la información del alcance de los servicios ofrecidos </w:t>
            </w:r>
          </w:p>
        </w:tc>
        <w:tc>
          <w:tcPr>
            <w:tcW w:w="1732" w:type="dxa"/>
          </w:tcPr>
          <w:p w14:paraId="1893D526" w14:textId="66A23A2F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7A64E2FA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03D0C46F" w14:textId="77777777" w:rsidTr="00043800">
        <w:tc>
          <w:tcPr>
            <w:tcW w:w="5743" w:type="dxa"/>
          </w:tcPr>
          <w:p w14:paraId="0F7ECF09" w14:textId="1477622F" w:rsidR="00EA7CD8" w:rsidRPr="00C47916" w:rsidRDefault="00EA7CD8" w:rsidP="004327E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Topología y/o arquitectura de red de la solución propuesta</w:t>
            </w:r>
            <w:r w:rsidR="00E740A7">
              <w:rPr>
                <w:rFonts w:ascii="Arial" w:hAnsi="Arial" w:cs="Arial"/>
                <w:sz w:val="22"/>
                <w:szCs w:val="22"/>
              </w:rPr>
              <w:t>, con</w:t>
            </w:r>
            <w:r w:rsidR="00C27111" w:rsidRPr="00C47916">
              <w:rPr>
                <w:rFonts w:ascii="Arial" w:hAnsi="Arial" w:cs="Arial"/>
                <w:sz w:val="22"/>
                <w:szCs w:val="22"/>
              </w:rPr>
              <w:t xml:space="preserve"> su correspondiente </w:t>
            </w:r>
            <w:r w:rsidR="002B3575" w:rsidRPr="00C47916">
              <w:rPr>
                <w:rFonts w:ascii="Arial" w:hAnsi="Arial" w:cs="Arial"/>
                <w:sz w:val="22"/>
                <w:szCs w:val="22"/>
              </w:rPr>
              <w:t>homólogo</w:t>
            </w:r>
            <w:r w:rsidR="00C27111" w:rsidRPr="00C479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575" w:rsidRPr="00C47916">
              <w:rPr>
                <w:rFonts w:ascii="Arial" w:hAnsi="Arial" w:cs="Arial"/>
                <w:sz w:val="22"/>
                <w:szCs w:val="22"/>
              </w:rPr>
              <w:t>de contingencia y continuidad</w:t>
            </w:r>
            <w:r w:rsidRPr="00C479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32" w:type="dxa"/>
          </w:tcPr>
          <w:p w14:paraId="0ED937CE" w14:textId="789F0C0A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3E3EA1C4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202E2260" w14:textId="77777777" w:rsidTr="00043800">
        <w:tc>
          <w:tcPr>
            <w:tcW w:w="5743" w:type="dxa"/>
          </w:tcPr>
          <w:p w14:paraId="5A94427A" w14:textId="0BD552BD" w:rsidR="00EA7CD8" w:rsidRPr="00C47916" w:rsidRDefault="00A44146" w:rsidP="004327E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24A28">
              <w:rPr>
                <w:rFonts w:ascii="Arial" w:hAnsi="Arial" w:cs="Arial"/>
                <w:sz w:val="22"/>
                <w:szCs w:val="22"/>
              </w:rPr>
              <w:t>lan de trabajo de la implementación del servicio</w:t>
            </w:r>
            <w:r w:rsidR="00C5560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916">
              <w:rPr>
                <w:rFonts w:ascii="Arial" w:hAnsi="Arial" w:cs="Arial"/>
                <w:sz w:val="22"/>
                <w:szCs w:val="22"/>
              </w:rPr>
              <w:t>tiempos y consideraciones</w:t>
            </w:r>
          </w:p>
        </w:tc>
        <w:tc>
          <w:tcPr>
            <w:tcW w:w="1732" w:type="dxa"/>
          </w:tcPr>
          <w:p w14:paraId="04C72DC5" w14:textId="089DDC37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6833A42C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2D21E9DC" w14:textId="77777777" w:rsidTr="00043800">
        <w:tc>
          <w:tcPr>
            <w:tcW w:w="5743" w:type="dxa"/>
          </w:tcPr>
          <w:p w14:paraId="7E7BC165" w14:textId="3E6417A7" w:rsidR="00EA7CD8" w:rsidRPr="00C47916" w:rsidRDefault="00EA7CD8" w:rsidP="004327E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 xml:space="preserve"> Monitoreo y control de la solución propuesta.</w:t>
            </w:r>
          </w:p>
        </w:tc>
        <w:tc>
          <w:tcPr>
            <w:tcW w:w="1732" w:type="dxa"/>
          </w:tcPr>
          <w:p w14:paraId="6CB7291D" w14:textId="1EE147CC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49B12D41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078958B2" w14:textId="77777777" w:rsidTr="00043800">
        <w:tc>
          <w:tcPr>
            <w:tcW w:w="5743" w:type="dxa"/>
          </w:tcPr>
          <w:p w14:paraId="01FE40EF" w14:textId="1E6C61AA" w:rsidR="00EA7CD8" w:rsidRPr="00C47916" w:rsidRDefault="00EA7CD8" w:rsidP="004327E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Acuerdos de niveles de servicio con la matriz de escalamiento de soporte y atención al cliente</w:t>
            </w:r>
          </w:p>
        </w:tc>
        <w:tc>
          <w:tcPr>
            <w:tcW w:w="1732" w:type="dxa"/>
          </w:tcPr>
          <w:p w14:paraId="120DC0A2" w14:textId="438C1754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34A3B5FC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190DC438" w14:textId="77777777" w:rsidTr="00043800">
        <w:tc>
          <w:tcPr>
            <w:tcW w:w="5743" w:type="dxa"/>
          </w:tcPr>
          <w:p w14:paraId="337A33AD" w14:textId="7E31996F" w:rsidR="00EA7CD8" w:rsidRPr="00C47916" w:rsidRDefault="005228B1" w:rsidP="004327E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Acuerdos de niveles de servicio para indisponibilidades</w:t>
            </w:r>
          </w:p>
        </w:tc>
        <w:tc>
          <w:tcPr>
            <w:tcW w:w="1732" w:type="dxa"/>
          </w:tcPr>
          <w:p w14:paraId="721D4AD6" w14:textId="7067D086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68CCEF86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39985F7B" w14:textId="77777777" w:rsidTr="00043800">
        <w:trPr>
          <w:trHeight w:val="865"/>
        </w:trPr>
        <w:tc>
          <w:tcPr>
            <w:tcW w:w="5743" w:type="dxa"/>
          </w:tcPr>
          <w:p w14:paraId="6C7BCA60" w14:textId="237FDE90" w:rsidR="00986F8F" w:rsidRPr="00C47916" w:rsidRDefault="005228B1" w:rsidP="0036047D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47D">
              <w:rPr>
                <w:rFonts w:ascii="Arial" w:hAnsi="Arial" w:cs="Arial"/>
                <w:sz w:val="22"/>
                <w:szCs w:val="22"/>
              </w:rPr>
              <w:t xml:space="preserve">Valores, el </w:t>
            </w:r>
            <w:r w:rsidR="0036047D" w:rsidRPr="0036047D">
              <w:rPr>
                <w:rFonts w:ascii="Arial" w:hAnsi="Arial" w:cs="Arial"/>
                <w:sz w:val="22"/>
                <w:szCs w:val="22"/>
              </w:rPr>
              <w:t>proponente</w:t>
            </w:r>
            <w:r w:rsidRPr="0036047D">
              <w:rPr>
                <w:rFonts w:ascii="Arial" w:hAnsi="Arial" w:cs="Arial"/>
                <w:sz w:val="22"/>
                <w:szCs w:val="22"/>
              </w:rPr>
              <w:t xml:space="preserve"> deberá incluir discriminados</w:t>
            </w:r>
            <w:r w:rsidR="004B5687" w:rsidRPr="00360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047D">
              <w:rPr>
                <w:rFonts w:ascii="Arial" w:hAnsi="Arial" w:cs="Arial"/>
                <w:sz w:val="22"/>
                <w:szCs w:val="22"/>
              </w:rPr>
              <w:t xml:space="preserve">todos los costos asociados a la </w:t>
            </w:r>
            <w:r w:rsidR="0036047D" w:rsidRPr="0036047D">
              <w:rPr>
                <w:rFonts w:ascii="Arial" w:hAnsi="Arial" w:cs="Arial"/>
                <w:sz w:val="22"/>
                <w:szCs w:val="22"/>
              </w:rPr>
              <w:t>solución.</w:t>
            </w:r>
          </w:p>
        </w:tc>
        <w:tc>
          <w:tcPr>
            <w:tcW w:w="1732" w:type="dxa"/>
          </w:tcPr>
          <w:p w14:paraId="640FC66D" w14:textId="59B78ACE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4C3C1FAF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D8" w:rsidRPr="00C47916" w14:paraId="3F82B5F2" w14:textId="77777777" w:rsidTr="00043800">
        <w:tc>
          <w:tcPr>
            <w:tcW w:w="5743" w:type="dxa"/>
          </w:tcPr>
          <w:p w14:paraId="04BD4CE4" w14:textId="29081899" w:rsidR="00EA7CD8" w:rsidRPr="00C47916" w:rsidRDefault="00986F8F" w:rsidP="00986F8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 xml:space="preserve">El BANCO solicita que: la facturación del servicio deberá presentarse de manera unificada, desglosando cada uno de los ítems que componen la solución. </w:t>
            </w:r>
          </w:p>
        </w:tc>
        <w:tc>
          <w:tcPr>
            <w:tcW w:w="1732" w:type="dxa"/>
          </w:tcPr>
          <w:p w14:paraId="6D3B6CD0" w14:textId="7154F0DA" w:rsidR="00EA7CD8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1BCA6B4A" w14:textId="77777777" w:rsidR="00EA7CD8" w:rsidRPr="00C47916" w:rsidRDefault="00EA7CD8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F8F" w:rsidRPr="00C47916" w14:paraId="0C9577EA" w14:textId="77777777" w:rsidTr="00043800">
        <w:tc>
          <w:tcPr>
            <w:tcW w:w="5743" w:type="dxa"/>
          </w:tcPr>
          <w:p w14:paraId="42FAC9C0" w14:textId="400C8926" w:rsidR="00986F8F" w:rsidRPr="00C47916" w:rsidRDefault="00761F1F" w:rsidP="00986F8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 xml:space="preserve">La propuesta deberá detallar el modelo operativo para la gestión de incidentes y requerimientos de los servicios, y deberá incluir e indicar los recursos que </w:t>
            </w:r>
            <w:r w:rsidR="004C1CAB" w:rsidRPr="00C47916">
              <w:rPr>
                <w:rFonts w:ascii="Arial" w:hAnsi="Arial" w:cs="Arial"/>
                <w:sz w:val="22"/>
                <w:szCs w:val="22"/>
              </w:rPr>
              <w:t>pondrá</w:t>
            </w:r>
            <w:r w:rsidRPr="00C47916">
              <w:rPr>
                <w:rFonts w:ascii="Arial" w:hAnsi="Arial" w:cs="Arial"/>
                <w:sz w:val="22"/>
                <w:szCs w:val="22"/>
              </w:rPr>
              <w:t xml:space="preserve"> a disposición del cliente durante la fase de implementación y operación como: mínimo un líder técnico y un ejecutivo de cuenta que gestione y controle directamente las solicitudes operativas y administrativas del cliente como parte del seguimiento y control del contrato.</w:t>
            </w:r>
          </w:p>
        </w:tc>
        <w:tc>
          <w:tcPr>
            <w:tcW w:w="1732" w:type="dxa"/>
          </w:tcPr>
          <w:p w14:paraId="2A1AB407" w14:textId="62A8CA3D" w:rsidR="00986F8F" w:rsidRPr="00C47916" w:rsidRDefault="00761F1F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5D792BE2" w14:textId="77777777" w:rsidR="00986F8F" w:rsidRPr="00C47916" w:rsidRDefault="00986F8F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F5D" w:rsidRPr="00C47916" w14:paraId="76DE2FEE" w14:textId="77777777" w:rsidTr="00043800">
        <w:tc>
          <w:tcPr>
            <w:tcW w:w="5743" w:type="dxa"/>
          </w:tcPr>
          <w:p w14:paraId="5B53EFAF" w14:textId="4F797869" w:rsidR="000E5F5D" w:rsidRPr="00C47916" w:rsidRDefault="00C366E2" w:rsidP="00986F8F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 xml:space="preserve">Ficha técnica de los equipos a </w:t>
            </w:r>
            <w:r w:rsidR="00DE6202" w:rsidRPr="00C47916">
              <w:rPr>
                <w:rFonts w:ascii="Arial" w:hAnsi="Arial" w:cs="Arial"/>
                <w:sz w:val="22"/>
                <w:szCs w:val="22"/>
              </w:rPr>
              <w:t>instalar,</w:t>
            </w:r>
            <w:r w:rsidRPr="00C47916">
              <w:rPr>
                <w:rFonts w:ascii="Arial" w:hAnsi="Arial" w:cs="Arial"/>
                <w:sz w:val="22"/>
                <w:szCs w:val="22"/>
              </w:rPr>
              <w:t xml:space="preserve"> así como la confirmación de que son nuevos</w:t>
            </w:r>
          </w:p>
        </w:tc>
        <w:tc>
          <w:tcPr>
            <w:tcW w:w="1732" w:type="dxa"/>
          </w:tcPr>
          <w:p w14:paraId="3E1EED62" w14:textId="64970050" w:rsidR="000E5F5D" w:rsidRPr="00C47916" w:rsidRDefault="00075605" w:rsidP="00761F1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91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3" w:type="dxa"/>
          </w:tcPr>
          <w:p w14:paraId="43859627" w14:textId="77777777" w:rsidR="000E5F5D" w:rsidRPr="00C47916" w:rsidRDefault="000E5F5D" w:rsidP="0081143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3898CC" w14:textId="56C70037" w:rsidR="00811439" w:rsidRPr="00C47916" w:rsidRDefault="00811439" w:rsidP="00811439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C47916">
        <w:rPr>
          <w:rFonts w:ascii="Arial" w:hAnsi="Arial" w:cs="Arial"/>
          <w:i/>
          <w:iCs/>
          <w:sz w:val="22"/>
          <w:szCs w:val="22"/>
        </w:rPr>
        <w:t>Tabla 1. Información que de</w:t>
      </w:r>
      <w:r w:rsidR="00DD4D0C" w:rsidRPr="00C47916">
        <w:rPr>
          <w:rFonts w:ascii="Arial" w:hAnsi="Arial" w:cs="Arial"/>
          <w:i/>
          <w:iCs/>
          <w:sz w:val="22"/>
          <w:szCs w:val="22"/>
        </w:rPr>
        <w:t>be</w:t>
      </w:r>
      <w:r w:rsidRPr="00C47916">
        <w:rPr>
          <w:rFonts w:ascii="Arial" w:hAnsi="Arial" w:cs="Arial"/>
          <w:i/>
          <w:iCs/>
          <w:sz w:val="22"/>
          <w:szCs w:val="22"/>
        </w:rPr>
        <w:t xml:space="preserve"> contener la propuesta</w:t>
      </w:r>
    </w:p>
    <w:p w14:paraId="2401BB5D" w14:textId="18DE357C" w:rsidR="00811439" w:rsidRPr="00C47916" w:rsidRDefault="00811439" w:rsidP="008114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BD0C601" w14:textId="60CE2193" w:rsidR="004A7BFD" w:rsidRPr="00C47916" w:rsidRDefault="00811439" w:rsidP="004A7BF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47916">
        <w:rPr>
          <w:rFonts w:ascii="Arial" w:hAnsi="Arial" w:cs="Arial"/>
          <w:sz w:val="22"/>
          <w:szCs w:val="22"/>
        </w:rPr>
        <w:t>De igual forma se agradece tener en cuenta lo siguiente:</w:t>
      </w:r>
    </w:p>
    <w:p w14:paraId="5EEAF0AC" w14:textId="761FE261" w:rsidR="00811439" w:rsidRPr="00C47916" w:rsidRDefault="00811439" w:rsidP="004A7BF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3C92A8" w14:textId="5B0A461C" w:rsidR="00811439" w:rsidRPr="00C47916" w:rsidRDefault="00811439" w:rsidP="00811439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47916">
        <w:rPr>
          <w:rFonts w:ascii="Arial" w:hAnsi="Arial" w:cs="Arial"/>
          <w:sz w:val="22"/>
          <w:szCs w:val="22"/>
        </w:rPr>
        <w:t xml:space="preserve">La totalidad de la propuesta y los documentos que deben conformarla, deben consolidarse en un solo archivo </w:t>
      </w:r>
      <w:proofErr w:type="spellStart"/>
      <w:r w:rsidRPr="00C47916">
        <w:rPr>
          <w:rFonts w:ascii="Arial" w:hAnsi="Arial" w:cs="Arial"/>
          <w:sz w:val="22"/>
          <w:szCs w:val="22"/>
        </w:rPr>
        <w:t>pdf</w:t>
      </w:r>
      <w:proofErr w:type="spellEnd"/>
      <w:r w:rsidRPr="00C47916">
        <w:rPr>
          <w:rFonts w:ascii="Arial" w:hAnsi="Arial" w:cs="Arial"/>
          <w:sz w:val="22"/>
          <w:szCs w:val="22"/>
        </w:rPr>
        <w:t xml:space="preserve">, el cual debe ser enviado a través de nuestra plataforma sin excepción, no será </w:t>
      </w:r>
      <w:r w:rsidR="00293C0B" w:rsidRPr="00C47916">
        <w:rPr>
          <w:rFonts w:ascii="Arial" w:hAnsi="Arial" w:cs="Arial"/>
          <w:sz w:val="22"/>
          <w:szCs w:val="22"/>
        </w:rPr>
        <w:t>válido</w:t>
      </w:r>
      <w:r w:rsidRPr="00C47916">
        <w:rPr>
          <w:rFonts w:ascii="Arial" w:hAnsi="Arial" w:cs="Arial"/>
          <w:sz w:val="22"/>
          <w:szCs w:val="22"/>
        </w:rPr>
        <w:t xml:space="preserve"> cualquier archivo y/o documento que se reciba por otro medio, solo se recibirá a través de</w:t>
      </w:r>
      <w:r w:rsidR="00EA7CD8" w:rsidRPr="00C47916">
        <w:rPr>
          <w:rFonts w:ascii="Arial" w:hAnsi="Arial" w:cs="Arial"/>
          <w:sz w:val="22"/>
          <w:szCs w:val="22"/>
        </w:rPr>
        <w:t xml:space="preserve">l </w:t>
      </w:r>
      <w:proofErr w:type="gramStart"/>
      <w:r w:rsidR="00EA7CD8" w:rsidRPr="00C47916">
        <w:rPr>
          <w:rFonts w:ascii="Arial" w:hAnsi="Arial" w:cs="Arial"/>
          <w:sz w:val="22"/>
          <w:szCs w:val="22"/>
        </w:rPr>
        <w:t>link</w:t>
      </w:r>
      <w:proofErr w:type="gramEnd"/>
      <w:r w:rsidR="00EA7CD8" w:rsidRPr="00C47916">
        <w:rPr>
          <w:rFonts w:ascii="Arial" w:hAnsi="Arial" w:cs="Arial"/>
          <w:sz w:val="22"/>
          <w:szCs w:val="22"/>
        </w:rPr>
        <w:t xml:space="preserve"> que indica el correo en el que recibe la invitación a participar en el proceso</w:t>
      </w:r>
      <w:r w:rsidR="00293C0B" w:rsidRPr="00C47916">
        <w:rPr>
          <w:rFonts w:ascii="Arial" w:hAnsi="Arial" w:cs="Arial"/>
          <w:sz w:val="22"/>
          <w:szCs w:val="22"/>
        </w:rPr>
        <w:t>, lo anterior podrá ser modificado únicamente por escrito por EL BANCO.</w:t>
      </w:r>
    </w:p>
    <w:sectPr w:rsidR="00811439" w:rsidRPr="00C4791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97D0" w14:textId="77777777" w:rsidR="004D3330" w:rsidRDefault="004D3330" w:rsidP="00332E9A">
      <w:pPr>
        <w:spacing w:after="0" w:line="240" w:lineRule="auto"/>
      </w:pPr>
      <w:r>
        <w:separator/>
      </w:r>
    </w:p>
  </w:endnote>
  <w:endnote w:type="continuationSeparator" w:id="0">
    <w:p w14:paraId="0035726C" w14:textId="77777777" w:rsidR="004D3330" w:rsidRDefault="004D3330" w:rsidP="00332E9A">
      <w:pPr>
        <w:spacing w:after="0" w:line="240" w:lineRule="auto"/>
      </w:pPr>
      <w:r>
        <w:continuationSeparator/>
      </w:r>
    </w:p>
  </w:endnote>
  <w:endnote w:type="continuationNotice" w:id="1">
    <w:p w14:paraId="6D861A71" w14:textId="77777777" w:rsidR="004D3330" w:rsidRDefault="004D3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EC94" w14:textId="77777777" w:rsidR="004D3330" w:rsidRDefault="004D3330" w:rsidP="00332E9A">
      <w:pPr>
        <w:spacing w:after="0" w:line="240" w:lineRule="auto"/>
      </w:pPr>
      <w:r>
        <w:separator/>
      </w:r>
    </w:p>
  </w:footnote>
  <w:footnote w:type="continuationSeparator" w:id="0">
    <w:p w14:paraId="58020023" w14:textId="77777777" w:rsidR="004D3330" w:rsidRDefault="004D3330" w:rsidP="00332E9A">
      <w:pPr>
        <w:spacing w:after="0" w:line="240" w:lineRule="auto"/>
      </w:pPr>
      <w:r>
        <w:continuationSeparator/>
      </w:r>
    </w:p>
  </w:footnote>
  <w:footnote w:type="continuationNotice" w:id="1">
    <w:p w14:paraId="34CE0623" w14:textId="77777777" w:rsidR="004D3330" w:rsidRDefault="004D3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E52A" w14:textId="74FB6FAE" w:rsidR="00332E9A" w:rsidRDefault="00332E9A" w:rsidP="00332E9A">
    <w:pPr>
      <w:pStyle w:val="Encabezado"/>
      <w:jc w:val="right"/>
    </w:pPr>
    <w:r>
      <w:rPr>
        <w:noProof/>
      </w:rPr>
      <w:drawing>
        <wp:inline distT="0" distB="0" distL="0" distR="0" wp14:anchorId="6CF861FD" wp14:editId="0FD429D0">
          <wp:extent cx="2046474" cy="442709"/>
          <wp:effectExtent l="0" t="0" r="0" b="0"/>
          <wp:docPr id="1" name="Imagen 1" descr="El banco colombiano Bancoldex renueva su imagen corporativa | Brandemi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banco colombiano Bancoldex renueva su imagen corporativa | Brandemia_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41" b="33657"/>
                  <a:stretch/>
                </pic:blipFill>
                <pic:spPr bwMode="auto">
                  <a:xfrm>
                    <a:off x="0" y="0"/>
                    <a:ext cx="2092319" cy="452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355D1E"/>
    <w:multiLevelType w:val="hybridMultilevel"/>
    <w:tmpl w:val="971C4F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59BAFC"/>
    <w:multiLevelType w:val="hybridMultilevel"/>
    <w:tmpl w:val="252FB8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14F12B"/>
    <w:multiLevelType w:val="hybridMultilevel"/>
    <w:tmpl w:val="2620E4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D03790"/>
    <w:multiLevelType w:val="multilevel"/>
    <w:tmpl w:val="960821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0422F"/>
    <w:multiLevelType w:val="hybridMultilevel"/>
    <w:tmpl w:val="837A6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F6"/>
    <w:multiLevelType w:val="multilevel"/>
    <w:tmpl w:val="DC0070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D126A0"/>
    <w:multiLevelType w:val="hybridMultilevel"/>
    <w:tmpl w:val="476C6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5EAE"/>
    <w:multiLevelType w:val="hybridMultilevel"/>
    <w:tmpl w:val="2A4AA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C1B67"/>
    <w:multiLevelType w:val="hybridMultilevel"/>
    <w:tmpl w:val="50FC46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7740"/>
    <w:multiLevelType w:val="hybridMultilevel"/>
    <w:tmpl w:val="EBCA5DFA"/>
    <w:lvl w:ilvl="0" w:tplc="D8EEBB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9A6638"/>
    <w:multiLevelType w:val="hybridMultilevel"/>
    <w:tmpl w:val="6CB4D5D2"/>
    <w:lvl w:ilvl="0" w:tplc="A6CEB4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23298"/>
    <w:multiLevelType w:val="hybridMultilevel"/>
    <w:tmpl w:val="0684443C"/>
    <w:lvl w:ilvl="0" w:tplc="375070F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0C6DF4"/>
    <w:multiLevelType w:val="hybridMultilevel"/>
    <w:tmpl w:val="193426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97878"/>
    <w:multiLevelType w:val="hybridMultilevel"/>
    <w:tmpl w:val="C8642486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9D6997"/>
    <w:multiLevelType w:val="hybridMultilevel"/>
    <w:tmpl w:val="477A9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5301F"/>
    <w:multiLevelType w:val="hybridMultilevel"/>
    <w:tmpl w:val="476C6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24272"/>
    <w:multiLevelType w:val="hybridMultilevel"/>
    <w:tmpl w:val="BD40E6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91F39"/>
    <w:multiLevelType w:val="hybridMultilevel"/>
    <w:tmpl w:val="0A9090BE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75BFA"/>
    <w:multiLevelType w:val="hybridMultilevel"/>
    <w:tmpl w:val="8286F3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01D2A"/>
    <w:multiLevelType w:val="hybridMultilevel"/>
    <w:tmpl w:val="17267D44"/>
    <w:lvl w:ilvl="0" w:tplc="AFE0C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F302A"/>
    <w:multiLevelType w:val="hybridMultilevel"/>
    <w:tmpl w:val="E3DC1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11BD1"/>
    <w:multiLevelType w:val="hybridMultilevel"/>
    <w:tmpl w:val="90129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35170"/>
    <w:multiLevelType w:val="multilevel"/>
    <w:tmpl w:val="C7EC5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9A651A8"/>
    <w:multiLevelType w:val="hybridMultilevel"/>
    <w:tmpl w:val="DC7AB1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65797"/>
    <w:multiLevelType w:val="hybridMultilevel"/>
    <w:tmpl w:val="618CBA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321900"/>
    <w:multiLevelType w:val="hybridMultilevel"/>
    <w:tmpl w:val="42728B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C69FB"/>
    <w:multiLevelType w:val="hybridMultilevel"/>
    <w:tmpl w:val="104A2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47A4D"/>
    <w:multiLevelType w:val="hybridMultilevel"/>
    <w:tmpl w:val="E6E80C92"/>
    <w:lvl w:ilvl="0" w:tplc="EFB24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501EE"/>
    <w:multiLevelType w:val="multilevel"/>
    <w:tmpl w:val="D378376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915017B"/>
    <w:multiLevelType w:val="hybridMultilevel"/>
    <w:tmpl w:val="10CCC110"/>
    <w:lvl w:ilvl="0" w:tplc="14D81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03C87"/>
    <w:multiLevelType w:val="hybridMultilevel"/>
    <w:tmpl w:val="24C02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1CE3"/>
    <w:multiLevelType w:val="hybridMultilevel"/>
    <w:tmpl w:val="C7861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315BE"/>
    <w:multiLevelType w:val="hybridMultilevel"/>
    <w:tmpl w:val="B248E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E4D79"/>
    <w:multiLevelType w:val="hybridMultilevel"/>
    <w:tmpl w:val="EA764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F1E3C"/>
    <w:multiLevelType w:val="hybridMultilevel"/>
    <w:tmpl w:val="1E6C93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F03A2"/>
    <w:multiLevelType w:val="hybridMultilevel"/>
    <w:tmpl w:val="61AEBB0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C2561"/>
    <w:multiLevelType w:val="hybridMultilevel"/>
    <w:tmpl w:val="624ED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61C9A"/>
    <w:multiLevelType w:val="hybridMultilevel"/>
    <w:tmpl w:val="476C6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D65B0"/>
    <w:multiLevelType w:val="hybridMultilevel"/>
    <w:tmpl w:val="A2566F48"/>
    <w:lvl w:ilvl="0" w:tplc="1CF8B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A335F"/>
    <w:multiLevelType w:val="hybridMultilevel"/>
    <w:tmpl w:val="1BDE9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61AD4"/>
    <w:multiLevelType w:val="hybridMultilevel"/>
    <w:tmpl w:val="476C6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F66BC"/>
    <w:multiLevelType w:val="hybridMultilevel"/>
    <w:tmpl w:val="0D8C315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63181"/>
    <w:multiLevelType w:val="hybridMultilevel"/>
    <w:tmpl w:val="476C665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B0855CC"/>
    <w:multiLevelType w:val="hybridMultilevel"/>
    <w:tmpl w:val="5F26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52AAA"/>
    <w:multiLevelType w:val="hybridMultilevel"/>
    <w:tmpl w:val="476C6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159EA"/>
    <w:multiLevelType w:val="hybridMultilevel"/>
    <w:tmpl w:val="31F01924"/>
    <w:lvl w:ilvl="0" w:tplc="A950E4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DCE3F1"/>
    <w:multiLevelType w:val="hybridMultilevel"/>
    <w:tmpl w:val="368002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351399D"/>
    <w:multiLevelType w:val="hybridMultilevel"/>
    <w:tmpl w:val="0B76ECAA"/>
    <w:lvl w:ilvl="0" w:tplc="47F02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405E6"/>
    <w:multiLevelType w:val="multilevel"/>
    <w:tmpl w:val="DA325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F26326C"/>
    <w:multiLevelType w:val="hybridMultilevel"/>
    <w:tmpl w:val="EA764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7"/>
  </w:num>
  <w:num w:numId="4">
    <w:abstractNumId w:val="46"/>
  </w:num>
  <w:num w:numId="5">
    <w:abstractNumId w:val="2"/>
  </w:num>
  <w:num w:numId="6">
    <w:abstractNumId w:val="10"/>
  </w:num>
  <w:num w:numId="7">
    <w:abstractNumId w:val="45"/>
  </w:num>
  <w:num w:numId="8">
    <w:abstractNumId w:val="20"/>
  </w:num>
  <w:num w:numId="9">
    <w:abstractNumId w:val="29"/>
  </w:num>
  <w:num w:numId="10">
    <w:abstractNumId w:val="3"/>
  </w:num>
  <w:num w:numId="11">
    <w:abstractNumId w:val="5"/>
  </w:num>
  <w:num w:numId="12">
    <w:abstractNumId w:val="25"/>
  </w:num>
  <w:num w:numId="13">
    <w:abstractNumId w:val="49"/>
  </w:num>
  <w:num w:numId="14">
    <w:abstractNumId w:val="33"/>
  </w:num>
  <w:num w:numId="15">
    <w:abstractNumId w:val="13"/>
  </w:num>
  <w:num w:numId="16">
    <w:abstractNumId w:val="16"/>
  </w:num>
  <w:num w:numId="17">
    <w:abstractNumId w:val="19"/>
  </w:num>
  <w:num w:numId="18">
    <w:abstractNumId w:val="11"/>
  </w:num>
  <w:num w:numId="19">
    <w:abstractNumId w:val="24"/>
  </w:num>
  <w:num w:numId="20">
    <w:abstractNumId w:val="28"/>
  </w:num>
  <w:num w:numId="21">
    <w:abstractNumId w:val="38"/>
  </w:num>
  <w:num w:numId="22">
    <w:abstractNumId w:val="0"/>
  </w:num>
  <w:num w:numId="23">
    <w:abstractNumId w:val="1"/>
  </w:num>
  <w:num w:numId="24">
    <w:abstractNumId w:val="21"/>
  </w:num>
  <w:num w:numId="25">
    <w:abstractNumId w:val="41"/>
  </w:num>
  <w:num w:numId="26">
    <w:abstractNumId w:val="17"/>
  </w:num>
  <w:num w:numId="27">
    <w:abstractNumId w:val="12"/>
  </w:num>
  <w:num w:numId="28">
    <w:abstractNumId w:val="26"/>
  </w:num>
  <w:num w:numId="29">
    <w:abstractNumId w:val="23"/>
  </w:num>
  <w:num w:numId="30">
    <w:abstractNumId w:val="9"/>
  </w:num>
  <w:num w:numId="31">
    <w:abstractNumId w:val="47"/>
  </w:num>
  <w:num w:numId="32">
    <w:abstractNumId w:val="4"/>
  </w:num>
  <w:num w:numId="33">
    <w:abstractNumId w:val="36"/>
  </w:num>
  <w:num w:numId="34">
    <w:abstractNumId w:val="32"/>
  </w:num>
  <w:num w:numId="35">
    <w:abstractNumId w:val="14"/>
  </w:num>
  <w:num w:numId="36">
    <w:abstractNumId w:val="43"/>
  </w:num>
  <w:num w:numId="37">
    <w:abstractNumId w:val="30"/>
  </w:num>
  <w:num w:numId="38">
    <w:abstractNumId w:val="42"/>
  </w:num>
  <w:num w:numId="39">
    <w:abstractNumId w:val="40"/>
  </w:num>
  <w:num w:numId="40">
    <w:abstractNumId w:val="15"/>
  </w:num>
  <w:num w:numId="41">
    <w:abstractNumId w:val="44"/>
  </w:num>
  <w:num w:numId="42">
    <w:abstractNumId w:val="6"/>
  </w:num>
  <w:num w:numId="43">
    <w:abstractNumId w:val="37"/>
  </w:num>
  <w:num w:numId="44">
    <w:abstractNumId w:val="48"/>
  </w:num>
  <w:num w:numId="45">
    <w:abstractNumId w:val="18"/>
  </w:num>
  <w:num w:numId="46">
    <w:abstractNumId w:val="34"/>
  </w:num>
  <w:num w:numId="47">
    <w:abstractNumId w:val="39"/>
  </w:num>
  <w:num w:numId="48">
    <w:abstractNumId w:val="31"/>
  </w:num>
  <w:num w:numId="49">
    <w:abstractNumId w:val="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81"/>
    <w:rsid w:val="00000F4E"/>
    <w:rsid w:val="00001BA5"/>
    <w:rsid w:val="0000282D"/>
    <w:rsid w:val="000028B9"/>
    <w:rsid w:val="00002F4D"/>
    <w:rsid w:val="00003251"/>
    <w:rsid w:val="00005342"/>
    <w:rsid w:val="00005E2C"/>
    <w:rsid w:val="0000745D"/>
    <w:rsid w:val="00007FD4"/>
    <w:rsid w:val="0001162D"/>
    <w:rsid w:val="00016E94"/>
    <w:rsid w:val="000215C1"/>
    <w:rsid w:val="000224AA"/>
    <w:rsid w:val="00022E52"/>
    <w:rsid w:val="00023901"/>
    <w:rsid w:val="000313A4"/>
    <w:rsid w:val="000325EA"/>
    <w:rsid w:val="00036F5B"/>
    <w:rsid w:val="00040C80"/>
    <w:rsid w:val="000412AE"/>
    <w:rsid w:val="0004337E"/>
    <w:rsid w:val="0004358B"/>
    <w:rsid w:val="00043800"/>
    <w:rsid w:val="00047A8B"/>
    <w:rsid w:val="00047ECD"/>
    <w:rsid w:val="00051FA7"/>
    <w:rsid w:val="00052314"/>
    <w:rsid w:val="000547DA"/>
    <w:rsid w:val="000553AF"/>
    <w:rsid w:val="000567B1"/>
    <w:rsid w:val="000643AC"/>
    <w:rsid w:val="00066626"/>
    <w:rsid w:val="00066D72"/>
    <w:rsid w:val="00075605"/>
    <w:rsid w:val="00076E7E"/>
    <w:rsid w:val="00077251"/>
    <w:rsid w:val="00081C06"/>
    <w:rsid w:val="00082E19"/>
    <w:rsid w:val="00084C92"/>
    <w:rsid w:val="00085847"/>
    <w:rsid w:val="00085FE1"/>
    <w:rsid w:val="000865E7"/>
    <w:rsid w:val="000900EA"/>
    <w:rsid w:val="00096159"/>
    <w:rsid w:val="00097775"/>
    <w:rsid w:val="000A1871"/>
    <w:rsid w:val="000A4C16"/>
    <w:rsid w:val="000A59A7"/>
    <w:rsid w:val="000A5CE8"/>
    <w:rsid w:val="000A70D9"/>
    <w:rsid w:val="000A7178"/>
    <w:rsid w:val="000B1768"/>
    <w:rsid w:val="000B20C3"/>
    <w:rsid w:val="000B20E2"/>
    <w:rsid w:val="000B257A"/>
    <w:rsid w:val="000B2B42"/>
    <w:rsid w:val="000B331B"/>
    <w:rsid w:val="000B5078"/>
    <w:rsid w:val="000B5A3C"/>
    <w:rsid w:val="000C1327"/>
    <w:rsid w:val="000C1D5A"/>
    <w:rsid w:val="000C6615"/>
    <w:rsid w:val="000C7F3A"/>
    <w:rsid w:val="000D0B11"/>
    <w:rsid w:val="000D3617"/>
    <w:rsid w:val="000D5011"/>
    <w:rsid w:val="000D60AA"/>
    <w:rsid w:val="000D7199"/>
    <w:rsid w:val="000E0431"/>
    <w:rsid w:val="000E07B9"/>
    <w:rsid w:val="000E442F"/>
    <w:rsid w:val="000E5F5D"/>
    <w:rsid w:val="000F0135"/>
    <w:rsid w:val="000F0F26"/>
    <w:rsid w:val="000F1CDC"/>
    <w:rsid w:val="000F44EC"/>
    <w:rsid w:val="000F45D2"/>
    <w:rsid w:val="000F4C5E"/>
    <w:rsid w:val="000F7F64"/>
    <w:rsid w:val="0010173A"/>
    <w:rsid w:val="00103604"/>
    <w:rsid w:val="00104BC8"/>
    <w:rsid w:val="00106038"/>
    <w:rsid w:val="001060B3"/>
    <w:rsid w:val="001104AF"/>
    <w:rsid w:val="00111C84"/>
    <w:rsid w:val="001126B9"/>
    <w:rsid w:val="00120918"/>
    <w:rsid w:val="0012177E"/>
    <w:rsid w:val="00121F7B"/>
    <w:rsid w:val="0013051E"/>
    <w:rsid w:val="00131A0C"/>
    <w:rsid w:val="00131EB3"/>
    <w:rsid w:val="00132E3B"/>
    <w:rsid w:val="00137142"/>
    <w:rsid w:val="00137234"/>
    <w:rsid w:val="00141875"/>
    <w:rsid w:val="00142045"/>
    <w:rsid w:val="00144533"/>
    <w:rsid w:val="00144D20"/>
    <w:rsid w:val="0014613E"/>
    <w:rsid w:val="001527C1"/>
    <w:rsid w:val="001533E5"/>
    <w:rsid w:val="00157609"/>
    <w:rsid w:val="001607B2"/>
    <w:rsid w:val="00165BDE"/>
    <w:rsid w:val="00166BED"/>
    <w:rsid w:val="00170EA0"/>
    <w:rsid w:val="001738EB"/>
    <w:rsid w:val="00175D1F"/>
    <w:rsid w:val="001811B3"/>
    <w:rsid w:val="00183520"/>
    <w:rsid w:val="001850FC"/>
    <w:rsid w:val="0018626B"/>
    <w:rsid w:val="00190097"/>
    <w:rsid w:val="00191C89"/>
    <w:rsid w:val="00193D9A"/>
    <w:rsid w:val="00194264"/>
    <w:rsid w:val="00194F09"/>
    <w:rsid w:val="00195972"/>
    <w:rsid w:val="001B2FF8"/>
    <w:rsid w:val="001B6232"/>
    <w:rsid w:val="001B6A39"/>
    <w:rsid w:val="001C0461"/>
    <w:rsid w:val="001C0ED2"/>
    <w:rsid w:val="001C2E37"/>
    <w:rsid w:val="001C3084"/>
    <w:rsid w:val="001C4D38"/>
    <w:rsid w:val="001C6E5C"/>
    <w:rsid w:val="001D2FAD"/>
    <w:rsid w:val="001D6EFB"/>
    <w:rsid w:val="001E3282"/>
    <w:rsid w:val="001E3D0F"/>
    <w:rsid w:val="001E4729"/>
    <w:rsid w:val="001E6E88"/>
    <w:rsid w:val="001F1BCF"/>
    <w:rsid w:val="001F3B44"/>
    <w:rsid w:val="00201DC7"/>
    <w:rsid w:val="0020202A"/>
    <w:rsid w:val="00205D00"/>
    <w:rsid w:val="0020627C"/>
    <w:rsid w:val="00207ECF"/>
    <w:rsid w:val="002139C9"/>
    <w:rsid w:val="00217208"/>
    <w:rsid w:val="00221A6C"/>
    <w:rsid w:val="002248EA"/>
    <w:rsid w:val="00224E05"/>
    <w:rsid w:val="00225877"/>
    <w:rsid w:val="0022646C"/>
    <w:rsid w:val="00226803"/>
    <w:rsid w:val="00226E7E"/>
    <w:rsid w:val="00227C1B"/>
    <w:rsid w:val="00227E06"/>
    <w:rsid w:val="00230393"/>
    <w:rsid w:val="0023122E"/>
    <w:rsid w:val="00233AD2"/>
    <w:rsid w:val="00234C80"/>
    <w:rsid w:val="0023535E"/>
    <w:rsid w:val="00236CAE"/>
    <w:rsid w:val="00237C29"/>
    <w:rsid w:val="0024155F"/>
    <w:rsid w:val="002423C4"/>
    <w:rsid w:val="00244ECA"/>
    <w:rsid w:val="002476DA"/>
    <w:rsid w:val="0025226A"/>
    <w:rsid w:val="002540DF"/>
    <w:rsid w:val="00257D77"/>
    <w:rsid w:val="00262129"/>
    <w:rsid w:val="00262304"/>
    <w:rsid w:val="00263B03"/>
    <w:rsid w:val="00267750"/>
    <w:rsid w:val="00272B4C"/>
    <w:rsid w:val="00273764"/>
    <w:rsid w:val="00281A4C"/>
    <w:rsid w:val="00284885"/>
    <w:rsid w:val="00286A63"/>
    <w:rsid w:val="00287402"/>
    <w:rsid w:val="00291668"/>
    <w:rsid w:val="00291F88"/>
    <w:rsid w:val="002939FD"/>
    <w:rsid w:val="00293C0B"/>
    <w:rsid w:val="00295F72"/>
    <w:rsid w:val="00297168"/>
    <w:rsid w:val="002A17BA"/>
    <w:rsid w:val="002A3026"/>
    <w:rsid w:val="002A3BDA"/>
    <w:rsid w:val="002A4163"/>
    <w:rsid w:val="002A57E2"/>
    <w:rsid w:val="002B1553"/>
    <w:rsid w:val="002B1D03"/>
    <w:rsid w:val="002B3575"/>
    <w:rsid w:val="002B3884"/>
    <w:rsid w:val="002B3E83"/>
    <w:rsid w:val="002B433E"/>
    <w:rsid w:val="002B55B5"/>
    <w:rsid w:val="002B581D"/>
    <w:rsid w:val="002B6CCE"/>
    <w:rsid w:val="002C37C1"/>
    <w:rsid w:val="002C4E22"/>
    <w:rsid w:val="002D36EA"/>
    <w:rsid w:val="002D42F3"/>
    <w:rsid w:val="002D62BF"/>
    <w:rsid w:val="002D693C"/>
    <w:rsid w:val="002E1C64"/>
    <w:rsid w:val="002E1E1B"/>
    <w:rsid w:val="002E4010"/>
    <w:rsid w:val="002E4988"/>
    <w:rsid w:val="00300432"/>
    <w:rsid w:val="003037DA"/>
    <w:rsid w:val="00307D87"/>
    <w:rsid w:val="00310987"/>
    <w:rsid w:val="00311DFD"/>
    <w:rsid w:val="0031557A"/>
    <w:rsid w:val="00315C6F"/>
    <w:rsid w:val="0031633E"/>
    <w:rsid w:val="003237AD"/>
    <w:rsid w:val="003238F7"/>
    <w:rsid w:val="0032528C"/>
    <w:rsid w:val="003265A3"/>
    <w:rsid w:val="0032725D"/>
    <w:rsid w:val="00332E9A"/>
    <w:rsid w:val="00333691"/>
    <w:rsid w:val="00335608"/>
    <w:rsid w:val="003548A8"/>
    <w:rsid w:val="00356050"/>
    <w:rsid w:val="00357807"/>
    <w:rsid w:val="0036047D"/>
    <w:rsid w:val="00365508"/>
    <w:rsid w:val="003671F3"/>
    <w:rsid w:val="00372154"/>
    <w:rsid w:val="00377E8B"/>
    <w:rsid w:val="00380B6A"/>
    <w:rsid w:val="0038128F"/>
    <w:rsid w:val="0038138B"/>
    <w:rsid w:val="003855D5"/>
    <w:rsid w:val="003871A6"/>
    <w:rsid w:val="003878BE"/>
    <w:rsid w:val="00391166"/>
    <w:rsid w:val="00393F5B"/>
    <w:rsid w:val="00397B3B"/>
    <w:rsid w:val="003A0C2E"/>
    <w:rsid w:val="003A20A1"/>
    <w:rsid w:val="003A30A4"/>
    <w:rsid w:val="003A589E"/>
    <w:rsid w:val="003A5E0C"/>
    <w:rsid w:val="003A62F7"/>
    <w:rsid w:val="003A6A3C"/>
    <w:rsid w:val="003B1CA7"/>
    <w:rsid w:val="003B28E5"/>
    <w:rsid w:val="003B3B99"/>
    <w:rsid w:val="003B7215"/>
    <w:rsid w:val="003C0372"/>
    <w:rsid w:val="003C0C29"/>
    <w:rsid w:val="003C20D1"/>
    <w:rsid w:val="003C23E2"/>
    <w:rsid w:val="003C2D64"/>
    <w:rsid w:val="003C3BD9"/>
    <w:rsid w:val="003C3E54"/>
    <w:rsid w:val="003C6A08"/>
    <w:rsid w:val="003C7E65"/>
    <w:rsid w:val="003D28AC"/>
    <w:rsid w:val="003D4E2C"/>
    <w:rsid w:val="003E04F4"/>
    <w:rsid w:val="003E2C95"/>
    <w:rsid w:val="003E5750"/>
    <w:rsid w:val="003F205F"/>
    <w:rsid w:val="003F7505"/>
    <w:rsid w:val="003F7FF4"/>
    <w:rsid w:val="00402C83"/>
    <w:rsid w:val="004040E3"/>
    <w:rsid w:val="00414F70"/>
    <w:rsid w:val="00417C58"/>
    <w:rsid w:val="00420B9A"/>
    <w:rsid w:val="004246B0"/>
    <w:rsid w:val="00424ABF"/>
    <w:rsid w:val="00425D58"/>
    <w:rsid w:val="00427BEF"/>
    <w:rsid w:val="004327EB"/>
    <w:rsid w:val="00432D01"/>
    <w:rsid w:val="004331C9"/>
    <w:rsid w:val="004353E1"/>
    <w:rsid w:val="004358C5"/>
    <w:rsid w:val="00446A99"/>
    <w:rsid w:val="00446FAF"/>
    <w:rsid w:val="00447022"/>
    <w:rsid w:val="00447966"/>
    <w:rsid w:val="00454B12"/>
    <w:rsid w:val="004558F4"/>
    <w:rsid w:val="004563A2"/>
    <w:rsid w:val="00456B69"/>
    <w:rsid w:val="0045718C"/>
    <w:rsid w:val="00462275"/>
    <w:rsid w:val="00463D66"/>
    <w:rsid w:val="004655A1"/>
    <w:rsid w:val="004655B4"/>
    <w:rsid w:val="004658EF"/>
    <w:rsid w:val="00466970"/>
    <w:rsid w:val="004704B6"/>
    <w:rsid w:val="004719F6"/>
    <w:rsid w:val="004724E4"/>
    <w:rsid w:val="004729AC"/>
    <w:rsid w:val="00473C82"/>
    <w:rsid w:val="00474F06"/>
    <w:rsid w:val="004807C4"/>
    <w:rsid w:val="0048108B"/>
    <w:rsid w:val="0048197F"/>
    <w:rsid w:val="00482792"/>
    <w:rsid w:val="00482BCF"/>
    <w:rsid w:val="00484DC3"/>
    <w:rsid w:val="00484E4D"/>
    <w:rsid w:val="00484F0C"/>
    <w:rsid w:val="004865F0"/>
    <w:rsid w:val="00486F0D"/>
    <w:rsid w:val="00492AB8"/>
    <w:rsid w:val="004936D7"/>
    <w:rsid w:val="00493AB9"/>
    <w:rsid w:val="00494C8C"/>
    <w:rsid w:val="00496430"/>
    <w:rsid w:val="004975E9"/>
    <w:rsid w:val="004A2ACF"/>
    <w:rsid w:val="004A380C"/>
    <w:rsid w:val="004A7BFD"/>
    <w:rsid w:val="004B5687"/>
    <w:rsid w:val="004C157D"/>
    <w:rsid w:val="004C1CAB"/>
    <w:rsid w:val="004C26D2"/>
    <w:rsid w:val="004C3917"/>
    <w:rsid w:val="004C3C1A"/>
    <w:rsid w:val="004C3D9D"/>
    <w:rsid w:val="004C6316"/>
    <w:rsid w:val="004C7760"/>
    <w:rsid w:val="004D0683"/>
    <w:rsid w:val="004D18FF"/>
    <w:rsid w:val="004D3330"/>
    <w:rsid w:val="004D6FA1"/>
    <w:rsid w:val="004E151E"/>
    <w:rsid w:val="004E2071"/>
    <w:rsid w:val="004E2603"/>
    <w:rsid w:val="004E37E2"/>
    <w:rsid w:val="004E7B74"/>
    <w:rsid w:val="004F09D1"/>
    <w:rsid w:val="004F3E0F"/>
    <w:rsid w:val="004F6522"/>
    <w:rsid w:val="00500EF7"/>
    <w:rsid w:val="0050163E"/>
    <w:rsid w:val="00503BC9"/>
    <w:rsid w:val="00511060"/>
    <w:rsid w:val="005123E2"/>
    <w:rsid w:val="00513A90"/>
    <w:rsid w:val="005228B1"/>
    <w:rsid w:val="00522A2D"/>
    <w:rsid w:val="005239B1"/>
    <w:rsid w:val="00524F29"/>
    <w:rsid w:val="00530FED"/>
    <w:rsid w:val="00533417"/>
    <w:rsid w:val="00533BFD"/>
    <w:rsid w:val="00536874"/>
    <w:rsid w:val="0053737B"/>
    <w:rsid w:val="0054326F"/>
    <w:rsid w:val="00544911"/>
    <w:rsid w:val="00545AB1"/>
    <w:rsid w:val="00550251"/>
    <w:rsid w:val="00553A8F"/>
    <w:rsid w:val="005548BD"/>
    <w:rsid w:val="00555946"/>
    <w:rsid w:val="005564AB"/>
    <w:rsid w:val="00557492"/>
    <w:rsid w:val="00560AC6"/>
    <w:rsid w:val="005616FE"/>
    <w:rsid w:val="005617B6"/>
    <w:rsid w:val="0056405E"/>
    <w:rsid w:val="00564A2C"/>
    <w:rsid w:val="00565334"/>
    <w:rsid w:val="00567D6C"/>
    <w:rsid w:val="00570598"/>
    <w:rsid w:val="00573352"/>
    <w:rsid w:val="00574649"/>
    <w:rsid w:val="00576AEE"/>
    <w:rsid w:val="00580E8D"/>
    <w:rsid w:val="005814BF"/>
    <w:rsid w:val="00581830"/>
    <w:rsid w:val="00585096"/>
    <w:rsid w:val="0058572F"/>
    <w:rsid w:val="00586729"/>
    <w:rsid w:val="00591435"/>
    <w:rsid w:val="00594630"/>
    <w:rsid w:val="005A14FE"/>
    <w:rsid w:val="005A3107"/>
    <w:rsid w:val="005A5B79"/>
    <w:rsid w:val="005A70CD"/>
    <w:rsid w:val="005A7132"/>
    <w:rsid w:val="005A7C15"/>
    <w:rsid w:val="005B1B59"/>
    <w:rsid w:val="005B3EB5"/>
    <w:rsid w:val="005B7943"/>
    <w:rsid w:val="005C0F5D"/>
    <w:rsid w:val="005C188B"/>
    <w:rsid w:val="005C1D3D"/>
    <w:rsid w:val="005C28A2"/>
    <w:rsid w:val="005C6A3B"/>
    <w:rsid w:val="005D2BF6"/>
    <w:rsid w:val="005D2D18"/>
    <w:rsid w:val="005D7529"/>
    <w:rsid w:val="005D7766"/>
    <w:rsid w:val="005E11FB"/>
    <w:rsid w:val="005E304F"/>
    <w:rsid w:val="005F06B4"/>
    <w:rsid w:val="005F29A6"/>
    <w:rsid w:val="005F4BDD"/>
    <w:rsid w:val="005F5ADD"/>
    <w:rsid w:val="005F5F6F"/>
    <w:rsid w:val="005F7048"/>
    <w:rsid w:val="005F7BFA"/>
    <w:rsid w:val="00601EDA"/>
    <w:rsid w:val="006024CF"/>
    <w:rsid w:val="00606591"/>
    <w:rsid w:val="00606887"/>
    <w:rsid w:val="00607B9C"/>
    <w:rsid w:val="00613D01"/>
    <w:rsid w:val="00617717"/>
    <w:rsid w:val="006211C9"/>
    <w:rsid w:val="00624C71"/>
    <w:rsid w:val="00624F95"/>
    <w:rsid w:val="0063126C"/>
    <w:rsid w:val="00631B02"/>
    <w:rsid w:val="00633308"/>
    <w:rsid w:val="00636BC3"/>
    <w:rsid w:val="00636D0F"/>
    <w:rsid w:val="00637B41"/>
    <w:rsid w:val="00637FCB"/>
    <w:rsid w:val="006420C9"/>
    <w:rsid w:val="006426D1"/>
    <w:rsid w:val="00644F72"/>
    <w:rsid w:val="00646079"/>
    <w:rsid w:val="00646491"/>
    <w:rsid w:val="00647777"/>
    <w:rsid w:val="0065224D"/>
    <w:rsid w:val="00660029"/>
    <w:rsid w:val="00660EBF"/>
    <w:rsid w:val="006623E4"/>
    <w:rsid w:val="00663035"/>
    <w:rsid w:val="00671953"/>
    <w:rsid w:val="00676F63"/>
    <w:rsid w:val="00681CE0"/>
    <w:rsid w:val="006839D1"/>
    <w:rsid w:val="00684BDC"/>
    <w:rsid w:val="006900F9"/>
    <w:rsid w:val="006926D1"/>
    <w:rsid w:val="0069373D"/>
    <w:rsid w:val="006944C4"/>
    <w:rsid w:val="00696064"/>
    <w:rsid w:val="00696318"/>
    <w:rsid w:val="006A1648"/>
    <w:rsid w:val="006A668A"/>
    <w:rsid w:val="006A72AE"/>
    <w:rsid w:val="006B1FB0"/>
    <w:rsid w:val="006B4766"/>
    <w:rsid w:val="006B556C"/>
    <w:rsid w:val="006B64E7"/>
    <w:rsid w:val="006C2678"/>
    <w:rsid w:val="006C47B1"/>
    <w:rsid w:val="006C5103"/>
    <w:rsid w:val="006C7101"/>
    <w:rsid w:val="006D0473"/>
    <w:rsid w:val="006D06F8"/>
    <w:rsid w:val="006D38F6"/>
    <w:rsid w:val="006D418D"/>
    <w:rsid w:val="006E0931"/>
    <w:rsid w:val="006E0A04"/>
    <w:rsid w:val="006E3B2B"/>
    <w:rsid w:val="006E4024"/>
    <w:rsid w:val="006E6C2E"/>
    <w:rsid w:val="006F0C4A"/>
    <w:rsid w:val="006F2DDE"/>
    <w:rsid w:val="006F4F87"/>
    <w:rsid w:val="006F55F4"/>
    <w:rsid w:val="006F7FBE"/>
    <w:rsid w:val="00701645"/>
    <w:rsid w:val="00702E17"/>
    <w:rsid w:val="00705DEB"/>
    <w:rsid w:val="007078BA"/>
    <w:rsid w:val="00712CB2"/>
    <w:rsid w:val="00713090"/>
    <w:rsid w:val="007158BB"/>
    <w:rsid w:val="00715E5E"/>
    <w:rsid w:val="00715EF9"/>
    <w:rsid w:val="0071626A"/>
    <w:rsid w:val="00717483"/>
    <w:rsid w:val="0072089C"/>
    <w:rsid w:val="00721D34"/>
    <w:rsid w:val="00721DA4"/>
    <w:rsid w:val="00722062"/>
    <w:rsid w:val="00725358"/>
    <w:rsid w:val="0072724D"/>
    <w:rsid w:val="007315CC"/>
    <w:rsid w:val="0073547C"/>
    <w:rsid w:val="00736487"/>
    <w:rsid w:val="00737353"/>
    <w:rsid w:val="00740227"/>
    <w:rsid w:val="0074121D"/>
    <w:rsid w:val="0074193B"/>
    <w:rsid w:val="007506B2"/>
    <w:rsid w:val="007615E8"/>
    <w:rsid w:val="00761F1F"/>
    <w:rsid w:val="00762C5E"/>
    <w:rsid w:val="00763548"/>
    <w:rsid w:val="00763926"/>
    <w:rsid w:val="00765249"/>
    <w:rsid w:val="00765E22"/>
    <w:rsid w:val="00770D47"/>
    <w:rsid w:val="00770F80"/>
    <w:rsid w:val="0077154B"/>
    <w:rsid w:val="007763A4"/>
    <w:rsid w:val="0077648D"/>
    <w:rsid w:val="00776A50"/>
    <w:rsid w:val="0078766F"/>
    <w:rsid w:val="007902CD"/>
    <w:rsid w:val="00793412"/>
    <w:rsid w:val="00793DF1"/>
    <w:rsid w:val="00795BD2"/>
    <w:rsid w:val="007969BA"/>
    <w:rsid w:val="00797F4F"/>
    <w:rsid w:val="007A02C4"/>
    <w:rsid w:val="007A06A4"/>
    <w:rsid w:val="007A188F"/>
    <w:rsid w:val="007A1F9C"/>
    <w:rsid w:val="007A25EC"/>
    <w:rsid w:val="007A37C1"/>
    <w:rsid w:val="007B3D92"/>
    <w:rsid w:val="007D14EB"/>
    <w:rsid w:val="007D5B54"/>
    <w:rsid w:val="007D7275"/>
    <w:rsid w:val="007F0DEC"/>
    <w:rsid w:val="007F1496"/>
    <w:rsid w:val="007F354A"/>
    <w:rsid w:val="007F4B56"/>
    <w:rsid w:val="007F5E23"/>
    <w:rsid w:val="007F778F"/>
    <w:rsid w:val="007F77B1"/>
    <w:rsid w:val="00800F16"/>
    <w:rsid w:val="0080237F"/>
    <w:rsid w:val="00802CFF"/>
    <w:rsid w:val="00811439"/>
    <w:rsid w:val="00813076"/>
    <w:rsid w:val="00814683"/>
    <w:rsid w:val="008156CB"/>
    <w:rsid w:val="00816EF8"/>
    <w:rsid w:val="0081717C"/>
    <w:rsid w:val="008237F8"/>
    <w:rsid w:val="00825E47"/>
    <w:rsid w:val="0082639E"/>
    <w:rsid w:val="008273D9"/>
    <w:rsid w:val="00827718"/>
    <w:rsid w:val="008301EC"/>
    <w:rsid w:val="00833B9E"/>
    <w:rsid w:val="0083442E"/>
    <w:rsid w:val="00835B0D"/>
    <w:rsid w:val="0084302D"/>
    <w:rsid w:val="00844825"/>
    <w:rsid w:val="008467A0"/>
    <w:rsid w:val="00847C92"/>
    <w:rsid w:val="00851A7F"/>
    <w:rsid w:val="00854BBA"/>
    <w:rsid w:val="008565A2"/>
    <w:rsid w:val="00857E52"/>
    <w:rsid w:val="008603B1"/>
    <w:rsid w:val="00860D48"/>
    <w:rsid w:val="00860D96"/>
    <w:rsid w:val="00861C0B"/>
    <w:rsid w:val="00863892"/>
    <w:rsid w:val="008661B2"/>
    <w:rsid w:val="0086734F"/>
    <w:rsid w:val="008700D2"/>
    <w:rsid w:val="008728F6"/>
    <w:rsid w:val="00872B5F"/>
    <w:rsid w:val="00872BEA"/>
    <w:rsid w:val="008755AA"/>
    <w:rsid w:val="00880F0E"/>
    <w:rsid w:val="00884C6D"/>
    <w:rsid w:val="00885232"/>
    <w:rsid w:val="00886A2E"/>
    <w:rsid w:val="008938EE"/>
    <w:rsid w:val="00895EB6"/>
    <w:rsid w:val="008A1825"/>
    <w:rsid w:val="008A21B7"/>
    <w:rsid w:val="008A23CF"/>
    <w:rsid w:val="008A6BC6"/>
    <w:rsid w:val="008B1DAC"/>
    <w:rsid w:val="008B2F3E"/>
    <w:rsid w:val="008B39E7"/>
    <w:rsid w:val="008B6063"/>
    <w:rsid w:val="008B6945"/>
    <w:rsid w:val="008C222D"/>
    <w:rsid w:val="008C3328"/>
    <w:rsid w:val="008C718D"/>
    <w:rsid w:val="008D0721"/>
    <w:rsid w:val="008D0C01"/>
    <w:rsid w:val="008D2B7E"/>
    <w:rsid w:val="008E1411"/>
    <w:rsid w:val="008E3AA6"/>
    <w:rsid w:val="008E7DA3"/>
    <w:rsid w:val="008F0102"/>
    <w:rsid w:val="008F208C"/>
    <w:rsid w:val="008F7391"/>
    <w:rsid w:val="008F74BA"/>
    <w:rsid w:val="00900510"/>
    <w:rsid w:val="009010A9"/>
    <w:rsid w:val="00902D27"/>
    <w:rsid w:val="00905774"/>
    <w:rsid w:val="009126C9"/>
    <w:rsid w:val="00912776"/>
    <w:rsid w:val="0091595E"/>
    <w:rsid w:val="00916686"/>
    <w:rsid w:val="00917213"/>
    <w:rsid w:val="00922A05"/>
    <w:rsid w:val="00923082"/>
    <w:rsid w:val="00923CA0"/>
    <w:rsid w:val="00932049"/>
    <w:rsid w:val="00932E6B"/>
    <w:rsid w:val="00935985"/>
    <w:rsid w:val="00942D61"/>
    <w:rsid w:val="00943899"/>
    <w:rsid w:val="00950287"/>
    <w:rsid w:val="00951614"/>
    <w:rsid w:val="00952BD6"/>
    <w:rsid w:val="00953219"/>
    <w:rsid w:val="00954BA8"/>
    <w:rsid w:val="00955664"/>
    <w:rsid w:val="00955BDC"/>
    <w:rsid w:val="00960E62"/>
    <w:rsid w:val="00960E83"/>
    <w:rsid w:val="009623B2"/>
    <w:rsid w:val="00962F10"/>
    <w:rsid w:val="00964116"/>
    <w:rsid w:val="009668DB"/>
    <w:rsid w:val="0097446C"/>
    <w:rsid w:val="00976890"/>
    <w:rsid w:val="00981B70"/>
    <w:rsid w:val="00982AAE"/>
    <w:rsid w:val="00983822"/>
    <w:rsid w:val="00983E05"/>
    <w:rsid w:val="00983F46"/>
    <w:rsid w:val="00984326"/>
    <w:rsid w:val="00985C70"/>
    <w:rsid w:val="00986F8F"/>
    <w:rsid w:val="0099029B"/>
    <w:rsid w:val="00990CCA"/>
    <w:rsid w:val="00990F09"/>
    <w:rsid w:val="00991B8E"/>
    <w:rsid w:val="0099469A"/>
    <w:rsid w:val="009946DA"/>
    <w:rsid w:val="00994FAA"/>
    <w:rsid w:val="00995F36"/>
    <w:rsid w:val="009A41A6"/>
    <w:rsid w:val="009A44D1"/>
    <w:rsid w:val="009A5912"/>
    <w:rsid w:val="009B37FD"/>
    <w:rsid w:val="009B471C"/>
    <w:rsid w:val="009B6A04"/>
    <w:rsid w:val="009C229F"/>
    <w:rsid w:val="009C730A"/>
    <w:rsid w:val="009D0F20"/>
    <w:rsid w:val="009D1798"/>
    <w:rsid w:val="009D19B4"/>
    <w:rsid w:val="009D54D2"/>
    <w:rsid w:val="009D5C8F"/>
    <w:rsid w:val="009E1955"/>
    <w:rsid w:val="009E2A75"/>
    <w:rsid w:val="009F0C5C"/>
    <w:rsid w:val="009F1601"/>
    <w:rsid w:val="009F5A8B"/>
    <w:rsid w:val="009F7D1E"/>
    <w:rsid w:val="00A055D2"/>
    <w:rsid w:val="00A07C78"/>
    <w:rsid w:val="00A127AB"/>
    <w:rsid w:val="00A137F6"/>
    <w:rsid w:val="00A15F04"/>
    <w:rsid w:val="00A202A8"/>
    <w:rsid w:val="00A20CF9"/>
    <w:rsid w:val="00A21293"/>
    <w:rsid w:val="00A24899"/>
    <w:rsid w:val="00A24DE1"/>
    <w:rsid w:val="00A26A8F"/>
    <w:rsid w:val="00A27B07"/>
    <w:rsid w:val="00A30EA0"/>
    <w:rsid w:val="00A3578E"/>
    <w:rsid w:val="00A35B85"/>
    <w:rsid w:val="00A40B20"/>
    <w:rsid w:val="00A40E56"/>
    <w:rsid w:val="00A40F43"/>
    <w:rsid w:val="00A41502"/>
    <w:rsid w:val="00A44146"/>
    <w:rsid w:val="00A44C4B"/>
    <w:rsid w:val="00A475FD"/>
    <w:rsid w:val="00A5001E"/>
    <w:rsid w:val="00A51B1C"/>
    <w:rsid w:val="00A51B59"/>
    <w:rsid w:val="00A52A37"/>
    <w:rsid w:val="00A52FF6"/>
    <w:rsid w:val="00A53FF0"/>
    <w:rsid w:val="00A551C1"/>
    <w:rsid w:val="00A63F5E"/>
    <w:rsid w:val="00A6479D"/>
    <w:rsid w:val="00A703E0"/>
    <w:rsid w:val="00A75EC0"/>
    <w:rsid w:val="00A76DCE"/>
    <w:rsid w:val="00A83063"/>
    <w:rsid w:val="00A86747"/>
    <w:rsid w:val="00A86AC3"/>
    <w:rsid w:val="00A93D5E"/>
    <w:rsid w:val="00A93FEC"/>
    <w:rsid w:val="00A948BA"/>
    <w:rsid w:val="00A959C3"/>
    <w:rsid w:val="00A9702E"/>
    <w:rsid w:val="00AA0D0A"/>
    <w:rsid w:val="00AA25D3"/>
    <w:rsid w:val="00AA33D5"/>
    <w:rsid w:val="00AA349E"/>
    <w:rsid w:val="00AA7B14"/>
    <w:rsid w:val="00AB209C"/>
    <w:rsid w:val="00AB6208"/>
    <w:rsid w:val="00AB7316"/>
    <w:rsid w:val="00AB746D"/>
    <w:rsid w:val="00AC0D82"/>
    <w:rsid w:val="00AC139C"/>
    <w:rsid w:val="00AC2F93"/>
    <w:rsid w:val="00AC3466"/>
    <w:rsid w:val="00AD151D"/>
    <w:rsid w:val="00AD496E"/>
    <w:rsid w:val="00AD6668"/>
    <w:rsid w:val="00AD7694"/>
    <w:rsid w:val="00AE3284"/>
    <w:rsid w:val="00AE435A"/>
    <w:rsid w:val="00AE6295"/>
    <w:rsid w:val="00AF1377"/>
    <w:rsid w:val="00AF73AC"/>
    <w:rsid w:val="00B00873"/>
    <w:rsid w:val="00B0186C"/>
    <w:rsid w:val="00B05133"/>
    <w:rsid w:val="00B0646B"/>
    <w:rsid w:val="00B06927"/>
    <w:rsid w:val="00B06BBB"/>
    <w:rsid w:val="00B079AC"/>
    <w:rsid w:val="00B126CD"/>
    <w:rsid w:val="00B136E4"/>
    <w:rsid w:val="00B13AD8"/>
    <w:rsid w:val="00B22C75"/>
    <w:rsid w:val="00B236E6"/>
    <w:rsid w:val="00B245C9"/>
    <w:rsid w:val="00B24FE9"/>
    <w:rsid w:val="00B250F1"/>
    <w:rsid w:val="00B301DE"/>
    <w:rsid w:val="00B32180"/>
    <w:rsid w:val="00B33071"/>
    <w:rsid w:val="00B34659"/>
    <w:rsid w:val="00B37142"/>
    <w:rsid w:val="00B40269"/>
    <w:rsid w:val="00B4043B"/>
    <w:rsid w:val="00B40FE8"/>
    <w:rsid w:val="00B42BCE"/>
    <w:rsid w:val="00B472E8"/>
    <w:rsid w:val="00B50238"/>
    <w:rsid w:val="00B514C0"/>
    <w:rsid w:val="00B52179"/>
    <w:rsid w:val="00B528D6"/>
    <w:rsid w:val="00B52B17"/>
    <w:rsid w:val="00B5518A"/>
    <w:rsid w:val="00B57B5F"/>
    <w:rsid w:val="00B60EDA"/>
    <w:rsid w:val="00B6493E"/>
    <w:rsid w:val="00B65643"/>
    <w:rsid w:val="00B76D47"/>
    <w:rsid w:val="00B80B8E"/>
    <w:rsid w:val="00B818B2"/>
    <w:rsid w:val="00B8301B"/>
    <w:rsid w:val="00B84EBA"/>
    <w:rsid w:val="00B84F96"/>
    <w:rsid w:val="00B867F9"/>
    <w:rsid w:val="00B87C25"/>
    <w:rsid w:val="00B91AE4"/>
    <w:rsid w:val="00B966CC"/>
    <w:rsid w:val="00B97856"/>
    <w:rsid w:val="00B97C40"/>
    <w:rsid w:val="00BA29AF"/>
    <w:rsid w:val="00BA3B84"/>
    <w:rsid w:val="00BA5C6C"/>
    <w:rsid w:val="00BA74DD"/>
    <w:rsid w:val="00BB06F5"/>
    <w:rsid w:val="00BB09E8"/>
    <w:rsid w:val="00BB2F4B"/>
    <w:rsid w:val="00BC0605"/>
    <w:rsid w:val="00BD1D2A"/>
    <w:rsid w:val="00BD2A7A"/>
    <w:rsid w:val="00BE0C87"/>
    <w:rsid w:val="00BE325F"/>
    <w:rsid w:val="00BE3D28"/>
    <w:rsid w:val="00BE52E3"/>
    <w:rsid w:val="00BE6649"/>
    <w:rsid w:val="00BF092D"/>
    <w:rsid w:val="00BF0E21"/>
    <w:rsid w:val="00BF150F"/>
    <w:rsid w:val="00BF2987"/>
    <w:rsid w:val="00BF5595"/>
    <w:rsid w:val="00BF7E41"/>
    <w:rsid w:val="00C00FB5"/>
    <w:rsid w:val="00C07344"/>
    <w:rsid w:val="00C12120"/>
    <w:rsid w:val="00C124B3"/>
    <w:rsid w:val="00C12D85"/>
    <w:rsid w:val="00C2180A"/>
    <w:rsid w:val="00C21D7F"/>
    <w:rsid w:val="00C24BD3"/>
    <w:rsid w:val="00C259BF"/>
    <w:rsid w:val="00C27111"/>
    <w:rsid w:val="00C335D9"/>
    <w:rsid w:val="00C366E2"/>
    <w:rsid w:val="00C42B33"/>
    <w:rsid w:val="00C4304D"/>
    <w:rsid w:val="00C43C7A"/>
    <w:rsid w:val="00C47456"/>
    <w:rsid w:val="00C47916"/>
    <w:rsid w:val="00C50379"/>
    <w:rsid w:val="00C515D2"/>
    <w:rsid w:val="00C54680"/>
    <w:rsid w:val="00C55600"/>
    <w:rsid w:val="00C61A14"/>
    <w:rsid w:val="00C62FF6"/>
    <w:rsid w:val="00C678CF"/>
    <w:rsid w:val="00C700BB"/>
    <w:rsid w:val="00C726D2"/>
    <w:rsid w:val="00C72736"/>
    <w:rsid w:val="00C74D90"/>
    <w:rsid w:val="00C76ED4"/>
    <w:rsid w:val="00C77BCE"/>
    <w:rsid w:val="00C77EB1"/>
    <w:rsid w:val="00C81127"/>
    <w:rsid w:val="00C82D27"/>
    <w:rsid w:val="00C85E7D"/>
    <w:rsid w:val="00C90F9D"/>
    <w:rsid w:val="00C913D5"/>
    <w:rsid w:val="00C92739"/>
    <w:rsid w:val="00C961AC"/>
    <w:rsid w:val="00C97302"/>
    <w:rsid w:val="00C97EF5"/>
    <w:rsid w:val="00CA02B1"/>
    <w:rsid w:val="00CA2749"/>
    <w:rsid w:val="00CA3CCE"/>
    <w:rsid w:val="00CA5995"/>
    <w:rsid w:val="00CA6CDB"/>
    <w:rsid w:val="00CB4958"/>
    <w:rsid w:val="00CB5B9F"/>
    <w:rsid w:val="00CC0971"/>
    <w:rsid w:val="00CC6BE9"/>
    <w:rsid w:val="00CC6EAA"/>
    <w:rsid w:val="00CE082B"/>
    <w:rsid w:val="00CE16DB"/>
    <w:rsid w:val="00CE30E8"/>
    <w:rsid w:val="00CE32DB"/>
    <w:rsid w:val="00CE60E8"/>
    <w:rsid w:val="00CE71B8"/>
    <w:rsid w:val="00CF475D"/>
    <w:rsid w:val="00CF5C99"/>
    <w:rsid w:val="00CF6388"/>
    <w:rsid w:val="00CF6949"/>
    <w:rsid w:val="00D0008D"/>
    <w:rsid w:val="00D017B1"/>
    <w:rsid w:val="00D01F53"/>
    <w:rsid w:val="00D024B9"/>
    <w:rsid w:val="00D0614E"/>
    <w:rsid w:val="00D14492"/>
    <w:rsid w:val="00D21707"/>
    <w:rsid w:val="00D21A6E"/>
    <w:rsid w:val="00D2432F"/>
    <w:rsid w:val="00D24FCF"/>
    <w:rsid w:val="00D265BD"/>
    <w:rsid w:val="00D2672B"/>
    <w:rsid w:val="00D3065E"/>
    <w:rsid w:val="00D32BE6"/>
    <w:rsid w:val="00D3367F"/>
    <w:rsid w:val="00D4000A"/>
    <w:rsid w:val="00D41A75"/>
    <w:rsid w:val="00D42B54"/>
    <w:rsid w:val="00D4481B"/>
    <w:rsid w:val="00D45A54"/>
    <w:rsid w:val="00D540CA"/>
    <w:rsid w:val="00D54208"/>
    <w:rsid w:val="00D61C87"/>
    <w:rsid w:val="00D623F9"/>
    <w:rsid w:val="00D652F6"/>
    <w:rsid w:val="00D66424"/>
    <w:rsid w:val="00D670C6"/>
    <w:rsid w:val="00D67719"/>
    <w:rsid w:val="00D67A88"/>
    <w:rsid w:val="00D67D4F"/>
    <w:rsid w:val="00D70369"/>
    <w:rsid w:val="00D745D8"/>
    <w:rsid w:val="00D75EC6"/>
    <w:rsid w:val="00D8140A"/>
    <w:rsid w:val="00D82BF1"/>
    <w:rsid w:val="00D84BA9"/>
    <w:rsid w:val="00D90677"/>
    <w:rsid w:val="00D9456D"/>
    <w:rsid w:val="00DA1B0A"/>
    <w:rsid w:val="00DA1B24"/>
    <w:rsid w:val="00DA1F0F"/>
    <w:rsid w:val="00DA4873"/>
    <w:rsid w:val="00DB2EB5"/>
    <w:rsid w:val="00DB6FEE"/>
    <w:rsid w:val="00DC1099"/>
    <w:rsid w:val="00DC1EC1"/>
    <w:rsid w:val="00DC3FAD"/>
    <w:rsid w:val="00DC528F"/>
    <w:rsid w:val="00DD098C"/>
    <w:rsid w:val="00DD13C3"/>
    <w:rsid w:val="00DD408E"/>
    <w:rsid w:val="00DD4ABA"/>
    <w:rsid w:val="00DD4D0C"/>
    <w:rsid w:val="00DD74FD"/>
    <w:rsid w:val="00DE25FD"/>
    <w:rsid w:val="00DE2739"/>
    <w:rsid w:val="00DE419E"/>
    <w:rsid w:val="00DE6202"/>
    <w:rsid w:val="00DF3492"/>
    <w:rsid w:val="00DF5B02"/>
    <w:rsid w:val="00E0055D"/>
    <w:rsid w:val="00E018D3"/>
    <w:rsid w:val="00E02DB3"/>
    <w:rsid w:val="00E0451F"/>
    <w:rsid w:val="00E0492A"/>
    <w:rsid w:val="00E052DA"/>
    <w:rsid w:val="00E12E58"/>
    <w:rsid w:val="00E12ED2"/>
    <w:rsid w:val="00E13C01"/>
    <w:rsid w:val="00E13F8A"/>
    <w:rsid w:val="00E14CA6"/>
    <w:rsid w:val="00E21FF4"/>
    <w:rsid w:val="00E23AAC"/>
    <w:rsid w:val="00E2435C"/>
    <w:rsid w:val="00E24A28"/>
    <w:rsid w:val="00E2749F"/>
    <w:rsid w:val="00E3176D"/>
    <w:rsid w:val="00E3276C"/>
    <w:rsid w:val="00E32FEC"/>
    <w:rsid w:val="00E34C8D"/>
    <w:rsid w:val="00E34F45"/>
    <w:rsid w:val="00E35C1D"/>
    <w:rsid w:val="00E35DF0"/>
    <w:rsid w:val="00E40BB1"/>
    <w:rsid w:val="00E45774"/>
    <w:rsid w:val="00E45BA0"/>
    <w:rsid w:val="00E52035"/>
    <w:rsid w:val="00E57181"/>
    <w:rsid w:val="00E574C9"/>
    <w:rsid w:val="00E57F52"/>
    <w:rsid w:val="00E57FD0"/>
    <w:rsid w:val="00E6354C"/>
    <w:rsid w:val="00E655D8"/>
    <w:rsid w:val="00E65689"/>
    <w:rsid w:val="00E65BBB"/>
    <w:rsid w:val="00E665BC"/>
    <w:rsid w:val="00E66A7E"/>
    <w:rsid w:val="00E740A7"/>
    <w:rsid w:val="00E758B3"/>
    <w:rsid w:val="00E75C0F"/>
    <w:rsid w:val="00E80247"/>
    <w:rsid w:val="00E80858"/>
    <w:rsid w:val="00E81DE2"/>
    <w:rsid w:val="00E82E53"/>
    <w:rsid w:val="00E83871"/>
    <w:rsid w:val="00E86E03"/>
    <w:rsid w:val="00E92979"/>
    <w:rsid w:val="00E95177"/>
    <w:rsid w:val="00EA009A"/>
    <w:rsid w:val="00EA1147"/>
    <w:rsid w:val="00EA1C74"/>
    <w:rsid w:val="00EA295F"/>
    <w:rsid w:val="00EA2A42"/>
    <w:rsid w:val="00EA2D05"/>
    <w:rsid w:val="00EA697A"/>
    <w:rsid w:val="00EA7CD8"/>
    <w:rsid w:val="00EB0684"/>
    <w:rsid w:val="00EB1B0A"/>
    <w:rsid w:val="00EB4F3F"/>
    <w:rsid w:val="00EC3E1A"/>
    <w:rsid w:val="00EC4225"/>
    <w:rsid w:val="00EC4826"/>
    <w:rsid w:val="00EC5862"/>
    <w:rsid w:val="00EC7235"/>
    <w:rsid w:val="00ED1D6F"/>
    <w:rsid w:val="00ED2C94"/>
    <w:rsid w:val="00ED418A"/>
    <w:rsid w:val="00ED4CF8"/>
    <w:rsid w:val="00ED6689"/>
    <w:rsid w:val="00EE1540"/>
    <w:rsid w:val="00EE22E5"/>
    <w:rsid w:val="00EE3472"/>
    <w:rsid w:val="00EE4801"/>
    <w:rsid w:val="00EE481A"/>
    <w:rsid w:val="00EE56FF"/>
    <w:rsid w:val="00EE6B74"/>
    <w:rsid w:val="00EF07CA"/>
    <w:rsid w:val="00EF09E1"/>
    <w:rsid w:val="00EF3D18"/>
    <w:rsid w:val="00EF44C8"/>
    <w:rsid w:val="00EF5209"/>
    <w:rsid w:val="00EF5B0E"/>
    <w:rsid w:val="00F01D46"/>
    <w:rsid w:val="00F02885"/>
    <w:rsid w:val="00F02EED"/>
    <w:rsid w:val="00F0592C"/>
    <w:rsid w:val="00F06094"/>
    <w:rsid w:val="00F079A4"/>
    <w:rsid w:val="00F12C50"/>
    <w:rsid w:val="00F205E8"/>
    <w:rsid w:val="00F247AC"/>
    <w:rsid w:val="00F25E20"/>
    <w:rsid w:val="00F30D8F"/>
    <w:rsid w:val="00F3125A"/>
    <w:rsid w:val="00F320DD"/>
    <w:rsid w:val="00F335FA"/>
    <w:rsid w:val="00F345E7"/>
    <w:rsid w:val="00F35497"/>
    <w:rsid w:val="00F35E9A"/>
    <w:rsid w:val="00F40F1D"/>
    <w:rsid w:val="00F417AE"/>
    <w:rsid w:val="00F42838"/>
    <w:rsid w:val="00F443D1"/>
    <w:rsid w:val="00F445A7"/>
    <w:rsid w:val="00F503EE"/>
    <w:rsid w:val="00F525DA"/>
    <w:rsid w:val="00F52AB2"/>
    <w:rsid w:val="00F5345B"/>
    <w:rsid w:val="00F5485E"/>
    <w:rsid w:val="00F55168"/>
    <w:rsid w:val="00F6002F"/>
    <w:rsid w:val="00F622DC"/>
    <w:rsid w:val="00F63961"/>
    <w:rsid w:val="00F63EBB"/>
    <w:rsid w:val="00F64364"/>
    <w:rsid w:val="00F64E68"/>
    <w:rsid w:val="00F65376"/>
    <w:rsid w:val="00F67DA9"/>
    <w:rsid w:val="00F70B3F"/>
    <w:rsid w:val="00F73839"/>
    <w:rsid w:val="00F75315"/>
    <w:rsid w:val="00F80FA8"/>
    <w:rsid w:val="00F81C8E"/>
    <w:rsid w:val="00F856C4"/>
    <w:rsid w:val="00F85EFD"/>
    <w:rsid w:val="00F90B67"/>
    <w:rsid w:val="00F90E7B"/>
    <w:rsid w:val="00F935C4"/>
    <w:rsid w:val="00F958FA"/>
    <w:rsid w:val="00F96B49"/>
    <w:rsid w:val="00F97553"/>
    <w:rsid w:val="00F976CF"/>
    <w:rsid w:val="00FA1A12"/>
    <w:rsid w:val="00FA7330"/>
    <w:rsid w:val="00FB077A"/>
    <w:rsid w:val="00FB2D61"/>
    <w:rsid w:val="00FB34DF"/>
    <w:rsid w:val="00FC3F4E"/>
    <w:rsid w:val="00FC4629"/>
    <w:rsid w:val="00FC6B8B"/>
    <w:rsid w:val="00FD3E96"/>
    <w:rsid w:val="00FD6101"/>
    <w:rsid w:val="00FE0254"/>
    <w:rsid w:val="00FE0D10"/>
    <w:rsid w:val="00FE6B46"/>
    <w:rsid w:val="00FE6C35"/>
    <w:rsid w:val="00FF5408"/>
    <w:rsid w:val="00FF5574"/>
    <w:rsid w:val="00FF562C"/>
    <w:rsid w:val="00FF66F5"/>
    <w:rsid w:val="34168C7D"/>
    <w:rsid w:val="665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CBC6B"/>
  <w15:chartTrackingRefBased/>
  <w15:docId w15:val="{DFF13694-3AC4-4374-996E-E3D9B58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inespaciado"/>
    <w:link w:val="Ttulo1Car"/>
    <w:uiPriority w:val="9"/>
    <w:qFormat/>
    <w:rsid w:val="008B2F3E"/>
    <w:pPr>
      <w:keepNext/>
      <w:keepLines/>
      <w:numPr>
        <w:numId w:val="20"/>
      </w:numPr>
      <w:spacing w:before="480" w:after="120" w:line="360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Ttulo1"/>
    <w:next w:val="Sinespaciado"/>
    <w:link w:val="Ttulo2Car"/>
    <w:uiPriority w:val="9"/>
    <w:unhideWhenUsed/>
    <w:qFormat/>
    <w:rsid w:val="008B2F3E"/>
    <w:pPr>
      <w:numPr>
        <w:ilvl w:val="1"/>
      </w:numPr>
      <w:spacing w:before="200"/>
      <w:outlineLvl w:val="1"/>
    </w:pPr>
    <w:rPr>
      <w:szCs w:val="26"/>
    </w:rPr>
  </w:style>
  <w:style w:type="paragraph" w:styleId="Ttulo3">
    <w:name w:val="heading 3"/>
    <w:basedOn w:val="Ttulo1"/>
    <w:next w:val="Sinespaciado"/>
    <w:link w:val="Ttulo3Car"/>
    <w:uiPriority w:val="9"/>
    <w:unhideWhenUsed/>
    <w:qFormat/>
    <w:rsid w:val="008B2F3E"/>
    <w:pPr>
      <w:numPr>
        <w:ilvl w:val="2"/>
      </w:numPr>
      <w:spacing w:before="200"/>
      <w:outlineLvl w:val="2"/>
    </w:pPr>
    <w:rPr>
      <w:bCs w:val="0"/>
    </w:rPr>
  </w:style>
  <w:style w:type="paragraph" w:styleId="Ttulo4">
    <w:name w:val="heading 4"/>
    <w:aliases w:val="Titulo Imagen"/>
    <w:basedOn w:val="Normal"/>
    <w:next w:val="Normal"/>
    <w:link w:val="Ttulo4Car"/>
    <w:uiPriority w:val="9"/>
    <w:semiHidden/>
    <w:unhideWhenUsed/>
    <w:qFormat/>
    <w:rsid w:val="008B2F3E"/>
    <w:pPr>
      <w:keepNext/>
      <w:keepLines/>
      <w:numPr>
        <w:ilvl w:val="3"/>
        <w:numId w:val="20"/>
      </w:numPr>
      <w:spacing w:before="200" w:after="120" w:line="360" w:lineRule="auto"/>
      <w:jc w:val="both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2F3E"/>
    <w:pPr>
      <w:keepNext/>
      <w:keepLines/>
      <w:numPr>
        <w:ilvl w:val="4"/>
        <w:numId w:val="20"/>
      </w:numPr>
      <w:spacing w:before="200" w:after="120" w:line="36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2F3E"/>
    <w:pPr>
      <w:keepNext/>
      <w:keepLines/>
      <w:numPr>
        <w:ilvl w:val="5"/>
        <w:numId w:val="20"/>
      </w:numPr>
      <w:spacing w:before="200" w:after="12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2F3E"/>
    <w:pPr>
      <w:keepNext/>
      <w:keepLines/>
      <w:numPr>
        <w:ilvl w:val="6"/>
        <w:numId w:val="20"/>
      </w:numPr>
      <w:spacing w:before="200" w:after="12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2F3E"/>
    <w:pPr>
      <w:keepNext/>
      <w:keepLines/>
      <w:numPr>
        <w:ilvl w:val="7"/>
        <w:numId w:val="20"/>
      </w:numPr>
      <w:spacing w:before="200" w:after="12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2F3E"/>
    <w:pPr>
      <w:keepNext/>
      <w:keepLines/>
      <w:numPr>
        <w:ilvl w:val="8"/>
        <w:numId w:val="20"/>
      </w:numPr>
      <w:spacing w:before="200" w:after="12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7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9F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0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0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0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0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02C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E9A"/>
  </w:style>
  <w:style w:type="paragraph" w:styleId="Piedepgina">
    <w:name w:val="footer"/>
    <w:basedOn w:val="Normal"/>
    <w:link w:val="PiedepginaCar"/>
    <w:uiPriority w:val="99"/>
    <w:unhideWhenUsed/>
    <w:rsid w:val="003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E9A"/>
  </w:style>
  <w:style w:type="character" w:styleId="Hipervnculo">
    <w:name w:val="Hyperlink"/>
    <w:basedOn w:val="Fuentedeprrafopredeter"/>
    <w:uiPriority w:val="99"/>
    <w:unhideWhenUsed/>
    <w:rsid w:val="00F060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094"/>
    <w:rPr>
      <w:color w:val="605E5C"/>
      <w:shd w:val="clear" w:color="auto" w:fill="E1DFDD"/>
    </w:rPr>
  </w:style>
  <w:style w:type="paragraph" w:styleId="Prrafodelista">
    <w:name w:val="List Paragraph"/>
    <w:aliases w:val="titulo 3,Bullet,List Paragraph1,Segundo nivel de viñetas,Bullet List,FooterText,numbered,Paragraphe de liste1,lp1,Bullet 1,Use Case List Paragraph"/>
    <w:basedOn w:val="Normal"/>
    <w:link w:val="PrrafodelistaCar"/>
    <w:uiPriority w:val="34"/>
    <w:qFormat/>
    <w:rsid w:val="00AB6208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1811B3"/>
    <w:pPr>
      <w:spacing w:after="120" w:line="240" w:lineRule="auto"/>
      <w:jc w:val="both"/>
    </w:pPr>
    <w:rPr>
      <w:rFonts w:ascii="Arial" w:hAnsi="Arial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11B3"/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8B2F3E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B2F3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2F3E"/>
    <w:rPr>
      <w:rFonts w:ascii="Arial" w:eastAsiaTheme="majorEastAsia" w:hAnsi="Arial" w:cstheme="majorBidi"/>
      <w:b/>
      <w:sz w:val="24"/>
      <w:szCs w:val="28"/>
    </w:rPr>
  </w:style>
  <w:style w:type="character" w:customStyle="1" w:styleId="Ttulo4Car">
    <w:name w:val="Título 4 Car"/>
    <w:aliases w:val="Titulo Imagen Car"/>
    <w:basedOn w:val="Fuentedeprrafopredeter"/>
    <w:link w:val="Ttulo4"/>
    <w:uiPriority w:val="9"/>
    <w:semiHidden/>
    <w:rsid w:val="008B2F3E"/>
    <w:rPr>
      <w:rFonts w:ascii="Arial" w:eastAsiaTheme="majorEastAsia" w:hAnsi="Arial" w:cstheme="majorBidi"/>
      <w:b/>
      <w:bCs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2F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2F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2F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2F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2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rrafodelistaCar">
    <w:name w:val="Párrafo de lista Car"/>
    <w:aliases w:val="titulo 3 Car,Bullet Car,List Paragraph1 Car,Segundo nivel de viñetas Car,Bullet List Car,FooterText Car,numbered Car,Paragraphe de liste1 Car,lp1 Car,Bullet 1 Car,Use Case List Paragraph Car"/>
    <w:link w:val="Prrafodelista"/>
    <w:uiPriority w:val="34"/>
    <w:qFormat/>
    <w:locked/>
    <w:rsid w:val="006F7FBE"/>
  </w:style>
  <w:style w:type="paragraph" w:styleId="Revisin">
    <w:name w:val="Revision"/>
    <w:hidden/>
    <w:uiPriority w:val="99"/>
    <w:semiHidden/>
    <w:rsid w:val="008E1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58C599DE8AB45B550B8388F4AFB9E" ma:contentTypeVersion="17" ma:contentTypeDescription="Crear nuevo documento." ma:contentTypeScope="" ma:versionID="d9246355dd97520205135a8b5a5e0570">
  <xsd:schema xmlns:xsd="http://www.w3.org/2001/XMLSchema" xmlns:xs="http://www.w3.org/2001/XMLSchema" xmlns:p="http://schemas.microsoft.com/office/2006/metadata/properties" xmlns:ns1="http://schemas.microsoft.com/sharepoint/v3" xmlns:ns2="2d592cbd-28f4-4348-8bfe-54be97a66092" xmlns:ns3="90b37cf6-f188-4ae6-a142-07385f5803c4" targetNamespace="http://schemas.microsoft.com/office/2006/metadata/properties" ma:root="true" ma:fieldsID="eed025c274083b2fc4283c28a100cc1f" ns1:_="" ns2:_="" ns3:_="">
    <xsd:import namespace="http://schemas.microsoft.com/sharepoint/v3"/>
    <xsd:import namespace="2d592cbd-28f4-4348-8bfe-54be97a66092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2cbd-28f4-4348-8bfe-54be97a6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5f4eb7-931d-4e4f-a357-9e9099e51460}" ma:internalName="TaxCatchAll" ma:showField="CatchAllData" ma:web="90b37cf6-f188-4ae6-a142-07385f58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90b37cf6-f188-4ae6-a142-07385f5803c4" xsi:nil="true"/>
    <lcf76f155ced4ddcb4097134ff3c332f xmlns="2d592cbd-28f4-4348-8bfe-54be97a660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B1DF1-5F53-4DDE-BD38-CE63D884A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592cbd-28f4-4348-8bfe-54be97a66092"/>
    <ds:schemaRef ds:uri="90b37cf6-f188-4ae6-a142-07385f58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D5A87-266D-4AEB-B3BF-60B35B4A154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90b37cf6-f188-4ae6-a142-07385f5803c4"/>
    <ds:schemaRef ds:uri="2d592cbd-28f4-4348-8bfe-54be97a66092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7AB6ED-BFE1-4298-940C-FD10E188E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2277</Words>
  <Characters>12527</Characters>
  <Application>Microsoft Office Word</Application>
  <DocSecurity>4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Yovany Alexander Rincón</cp:lastModifiedBy>
  <cp:revision>2</cp:revision>
  <cp:lastPrinted>2021-12-30T20:26:00Z</cp:lastPrinted>
  <dcterms:created xsi:type="dcterms:W3CDTF">2022-04-11T19:47:00Z</dcterms:created>
  <dcterms:modified xsi:type="dcterms:W3CDTF">2022-04-11T19:47:00Z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0x01010093D58C599DE8AB45B550B8388F4AFB9E</vt:lpwstr>
  </property>
  <property fmtid="{D5CDD505-2E9C-101B-9397-08002B2CF9AE}" pid="3" name="MediaServiceImageTags">
    <vt:lpwstr/>
  </property>
</Properties>
</file>